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3C18C">
      <w:pPr>
        <w:autoSpaceDE w:val="0"/>
        <w:spacing w:line="590" w:lineRule="exact"/>
        <w:ind w:firstLine="1103" w:firstLineChars="200"/>
        <w:rPr>
          <w:rFonts w:hint="eastAsia" w:ascii="方正小标宋简体" w:hAnsi="华文中宋" w:eastAsia="方正小标宋简体"/>
          <w:b/>
          <w:color w:val="FF0000"/>
          <w:spacing w:val="-20"/>
          <w:w w:val="70"/>
          <w:sz w:val="84"/>
          <w:szCs w:val="84"/>
        </w:rPr>
      </w:pPr>
      <w:bookmarkStart w:id="0" w:name="_GoBack"/>
      <w:bookmarkEnd w:id="0"/>
    </w:p>
    <w:p w14:paraId="32C27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313" w:beforeLines="100" w:line="590" w:lineRule="exact"/>
        <w:textAlignment w:val="auto"/>
        <w:rPr>
          <w:rFonts w:hint="eastAsia" w:ascii="仿宋" w:hAnsi="仿宋" w:eastAsia="方正小标宋简体"/>
          <w:lang w:eastAsia="zh-CN"/>
        </w:rPr>
      </w:pPr>
      <w:r>
        <w:rPr>
          <w:b w:val="0"/>
          <w:bCs w:val="0"/>
          <w:spacing w:val="0"/>
          <w:sz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3360420</wp:posOffset>
                </wp:positionH>
                <wp:positionV relativeFrom="paragraph">
                  <wp:posOffset>53975</wp:posOffset>
                </wp:positionV>
                <wp:extent cx="1941830" cy="566420"/>
                <wp:effectExtent l="5080" t="5080" r="19050" b="762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830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F8BC6B4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w w:val="80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w w:val="80"/>
                                <w:sz w:val="48"/>
                                <w:szCs w:val="48"/>
                                <w:lang w:val="en-US" w:eastAsia="zh-CN"/>
                              </w:rPr>
                              <w:t>党委宣传统战部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6pt;margin-top:4.25pt;height:44.6pt;width:152.9pt;z-index:251660288;mso-width-relative:page;mso-height-relative:page;" fillcolor="#FFFFFF" filled="t" stroked="t" coordsize="21600,21600" o:gfxdata="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TNiCJ1wAAAAgBAAAPAAAAAAAAAAEAIAAAACIAAABk&#10;cnMvZG93bnJldi54bWxQSwECFAAUAAAACACHTuJAa81nAQcCAAA2BAAADgAAAAAAAAABACAAAAAm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4F8BC6B4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w w:val="80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w w:val="80"/>
                          <w:sz w:val="48"/>
                          <w:szCs w:val="48"/>
                          <w:lang w:val="en-US" w:eastAsia="zh-CN"/>
                        </w:rPr>
                        <w:t>党委宣传统战部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华文中宋" w:eastAsia="方正小标宋简体"/>
          <w:b w:val="0"/>
          <w:bCs w:val="0"/>
          <w:color w:val="FF0000"/>
          <w:spacing w:val="0"/>
          <w:w w:val="70"/>
          <w:sz w:val="84"/>
          <w:szCs w:val="84"/>
        </w:rPr>
        <w:t>福州职业技术学院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（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val="en-US" w:eastAsia="zh-CN"/>
        </w:rPr>
        <w:t xml:space="preserve">      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eastAsia="zh-CN"/>
        </w:rPr>
        <w:t>）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val="en-US" w:eastAsia="zh-CN"/>
        </w:rPr>
        <w:t xml:space="preserve">  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eastAsia="zh-CN"/>
        </w:rPr>
        <w:t>）</w:t>
      </w:r>
    </w:p>
    <w:p w14:paraId="3FD73BC2">
      <w:pPr>
        <w:pStyle w:val="3"/>
        <w:jc w:val="center"/>
        <w:rPr>
          <w:rFonts w:hint="eastAsia" w:ascii="仿宋_GB2312" w:eastAsia="仿宋_GB2312"/>
          <w:sz w:val="28"/>
          <w:szCs w:val="28"/>
        </w:rPr>
      </w:pPr>
    </w:p>
    <w:p w14:paraId="551AEDED">
      <w:pPr>
        <w:pStyle w:val="3"/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>榕职院委宣〔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2025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号</w:t>
      </w:r>
      <w:r>
        <w:drawing>
          <wp:inline distT="0" distB="0" distL="0" distR="0">
            <wp:extent cx="5626100" cy="25400"/>
            <wp:effectExtent l="0" t="0" r="12700" b="5080"/>
            <wp:docPr id="3" name="图片 3" descr="C:\Users\Dell\AppData\Local\Temp\ksohtml21952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AppData\Local\Temp\ksohtml21952\wps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2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C59BE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</w:pPr>
    </w:p>
    <w:p w14:paraId="4580132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组织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第十届全省学生“学宪法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讲宪法”系列活动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通知</w:t>
      </w:r>
    </w:p>
    <w:p w14:paraId="2D792B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</w:pPr>
    </w:p>
    <w:p w14:paraId="223D7A6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各部门、各学院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559759B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为深入学习贯彻习近平法治思想，推动青少年宪法学习宣传教育走深走实，根据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福建省教育厅办公室关于组织开展第十届全省学生“学宪法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讲宪法”系列活动的通知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28"/>
          <w:szCs w:val="28"/>
        </w:rPr>
        <w:t>（闽教办法〔2025〕1号），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现将</w:t>
      </w:r>
      <w:r>
        <w:rPr>
          <w:rFonts w:hint="eastAsia" w:ascii="仿宋_GB2312" w:hAnsi="仿宋_GB2312" w:eastAsia="仿宋_GB2312" w:cs="仿宋_GB2312"/>
          <w:sz w:val="28"/>
          <w:szCs w:val="28"/>
        </w:rPr>
        <w:t>组织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sz w:val="28"/>
          <w:szCs w:val="28"/>
        </w:rPr>
        <w:t>第十届全省学生“学宪法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讲宪法”系列活动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有关事项</w:t>
      </w:r>
      <w:r>
        <w:rPr>
          <w:rFonts w:hint="eastAsia" w:ascii="仿宋_GB2312" w:hAnsi="仿宋_GB2312" w:eastAsia="仿宋_GB2312" w:cs="仿宋_GB2312"/>
          <w:sz w:val="28"/>
          <w:szCs w:val="28"/>
        </w:rPr>
        <w:t>通知如下。</w:t>
      </w:r>
    </w:p>
    <w:p w14:paraId="30E3F13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一、总体要求</w:t>
      </w:r>
    </w:p>
    <w:p w14:paraId="3373C88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坚持以习近平新时代中国特色社会主义思想为指导，深入贯彻党的二十大和二十届二中、三中全会精神，全面落实习近平法治思想、习近平总书记关于教育的重要论述和全国教育大会精神，贯彻落实《教育强国建设规划纲要(2024-2035年)》,加强对青少年学生的宪法法治教育，普及宪法法治知识，培育宪法法治观念，弘扬宪法法治精神，培养德智体美劳全面发展的社会主义建设者和接班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为加快教育强国建设夯实人才和法治基础。</w:t>
      </w:r>
    </w:p>
    <w:p w14:paraId="2235BEE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二、学习重点</w:t>
      </w:r>
    </w:p>
    <w:p w14:paraId="5BFA867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一)深刻理解习近平法治思想的重要意义，推动习近平法治思想入脑入心。重点宣传习近平法治思想的重大意义、丰富内涵、核心要义、精神实质、实践要求，推动习近平法治思想融入青少年宪法法治教育的全过程和各方面。</w:t>
      </w:r>
    </w:p>
    <w:p w14:paraId="6199E0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pict>
          <v:shape id="_x0000_s1026" o:spid="_x0000_s1026" o:spt="202" type="#_x0000_t202" style="position:absolute;left:0pt;margin-left:477.5pt;margin-top:26.85pt;height:8.85pt;width:7.1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5194758">
                  <w:pPr>
                    <w:spacing w:before="19" w:line="229" w:lineRule="auto"/>
                    <w:ind w:left="20"/>
                    <w:rPr>
                      <w:rFonts w:ascii="宋体" w:hAnsi="宋体" w:eastAsia="宋体" w:cs="宋体"/>
                      <w:sz w:val="11"/>
                      <w:szCs w:val="11"/>
                    </w:rPr>
                  </w:pPr>
                  <w:r>
                    <w:rPr>
                      <w:rFonts w:ascii="宋体" w:hAnsi="宋体" w:eastAsia="宋体" w:cs="宋体"/>
                      <w:sz w:val="11"/>
                      <w:szCs w:val="11"/>
                    </w:rPr>
                    <w:t>总</w:t>
                  </w:r>
                </w:p>
              </w:txbxContent>
            </v:textbox>
          </v:shape>
        </w:pict>
      </w:r>
      <w:r>
        <w:rPr>
          <w:rFonts w:hint="eastAsia" w:ascii="仿宋_GB2312" w:hAnsi="仿宋_GB2312" w:eastAsia="仿宋_GB2312" w:cs="仿宋_GB2312"/>
          <w:sz w:val="28"/>
          <w:szCs w:val="28"/>
        </w:rPr>
        <w:t>(二)深刻理解宪法关于国家发展历程、根本制度、国家机构以及国旗国徽国歌首都的规定，持续贯彻落实爱国主义教育法、国家安全法、国防教育法等法律。传承和弘扬爱国主义精神，注重运用新时代伟大变革成功案例，引导青少年学生自觉了解我国社会主义发展的历史性成就、认同中国特色社会主义发展道路，了解维护国家安全的义务，培育中华民族共同体意识，投身强国建设实践。</w:t>
      </w:r>
    </w:p>
    <w:p w14:paraId="5C914C2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(三)深刻理解宪法关于公民基本权利义务、发展教育事业等方面的规定，认真学习宣传民法典、教育法等与青少年日常学习生活及健康成长密切相关的法律法规。以培育和践行社会主义核心价值观为主线，以明确相关法律规则为重点，普及青少年在家庭生活、校园学习、社会活动中所必需的法律知识，教育引导青少年树立守法意识、规则意识、诚信意识。</w:t>
      </w:r>
    </w:p>
    <w:p w14:paraId="1811D40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sz w:val="28"/>
          <w:szCs w:val="28"/>
        </w:rPr>
        <w:t>活动安排</w:t>
      </w:r>
    </w:p>
    <w:p w14:paraId="176324D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( 一 )活动时间</w:t>
      </w:r>
    </w:p>
    <w:p w14:paraId="6F9B2E6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自本通知下发之日至2025年12月</w:t>
      </w:r>
    </w:p>
    <w:p w14:paraId="4392A74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(二)参加对象</w:t>
      </w:r>
    </w:p>
    <w:p w14:paraId="762EA0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全体在校学生</w:t>
      </w:r>
    </w:p>
    <w:p w14:paraId="35F2D44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(三)活动内容</w:t>
      </w:r>
    </w:p>
    <w:p w14:paraId="39D7858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1.“法治青年说”活动。</w:t>
      </w:r>
      <w:r>
        <w:rPr>
          <w:rFonts w:hint="eastAsia" w:ascii="仿宋_GB2312" w:hAnsi="仿宋_GB2312" w:eastAsia="仿宋_GB2312" w:cs="仿宋_GB2312"/>
          <w:sz w:val="28"/>
          <w:szCs w:val="28"/>
        </w:rPr>
        <w:t>广泛动员学生登录教育部全国青少年普法网 (qspfw.moe.gov.cn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,观看学习往届学生“学宪法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讲宪法”活动优秀选手的作品与成长经历。根据青少年普法网相关活动安排，带领学生参加“学宪法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讲宪法”短视频征集，鼓励引导学生分享展示自己在成长过程中学习法律知识、宣传法治文化、践行法治精神的故事。</w:t>
      </w:r>
    </w:p>
    <w:p w14:paraId="465EB6D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牵头单位：学生工作处；责任单位：各学院</w:t>
      </w:r>
    </w:p>
    <w:p w14:paraId="42F1037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“宪法卫士”行动计划。</w:t>
      </w:r>
      <w:r>
        <w:rPr>
          <w:rFonts w:hint="eastAsia" w:ascii="仿宋_GB2312" w:hAnsi="仿宋_GB2312" w:eastAsia="仿宋_GB2312" w:cs="仿宋_GB2312"/>
          <w:sz w:val="28"/>
          <w:szCs w:val="28"/>
        </w:rPr>
        <w:t>依托思想政治理论课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第二课堂</w:t>
      </w:r>
      <w:r>
        <w:rPr>
          <w:rFonts w:hint="eastAsia" w:ascii="仿宋_GB2312" w:hAnsi="仿宋_GB2312" w:eastAsia="仿宋_GB2312" w:cs="仿宋_GB2312"/>
          <w:sz w:val="28"/>
          <w:szCs w:val="28"/>
        </w:rPr>
        <w:t>等课程实践教学，利用晨读、班会、综合实践活动等时机，统筹指导学生登录青少年普法网第十届全国学生“学宪法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讲宪法”活动“宪法卫士”专栏，分学段完成学生法治素养在线学习，完成在线学习的学生将被授予“宪法卫士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标识。</w:t>
      </w:r>
    </w:p>
    <w:p w14:paraId="25E1E4F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牵头单位：学生工作处、马克思主义学院；责任单位：各学院</w:t>
      </w:r>
    </w:p>
    <w:p w14:paraId="52B3997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3.法治宣传教育周活动。</w:t>
      </w:r>
      <w:r>
        <w:rPr>
          <w:rFonts w:hint="eastAsia" w:ascii="仿宋_GB2312" w:hAnsi="仿宋_GB2312" w:eastAsia="仿宋_GB2312" w:cs="仿宋_GB2312"/>
          <w:sz w:val="28"/>
          <w:szCs w:val="28"/>
        </w:rPr>
        <w:t>9月，利用一周的时间集中开展法治宣传教育周活动。具体时间安排和活动方案详见青少年普法网后续通知。</w:t>
      </w:r>
    </w:p>
    <w:p w14:paraId="455FC4F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牵头单位：宣传统战部；责任单位：各学院</w:t>
      </w:r>
    </w:p>
    <w:p w14:paraId="49F01F4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4.全省学生宪法演讲比赛和法治素养竞赛等活动。</w:t>
      </w:r>
      <w:r>
        <w:rPr>
          <w:rFonts w:hint="eastAsia" w:ascii="仿宋_GB2312" w:hAnsi="仿宋_GB2312" w:eastAsia="仿宋_GB2312" w:cs="仿宋_GB2312"/>
          <w:sz w:val="28"/>
          <w:szCs w:val="28"/>
        </w:rPr>
        <w:t>本届活动设置宪法演讲比赛、法治素养竞赛、法治情景剧比赛等子项。全国总决赛赛制和各子项活动细则详见青少年普法网通知。</w:t>
      </w:r>
    </w:p>
    <w:p w14:paraId="40FB723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(1)宪法演讲比赛和法治素养竞赛。</w:t>
      </w:r>
      <w:r>
        <w:rPr>
          <w:rFonts w:hint="eastAsia" w:ascii="仿宋_GB2312" w:hAnsi="仿宋_GB2312" w:eastAsia="仿宋_GB2312" w:cs="仿宋_GB2312"/>
          <w:sz w:val="28"/>
          <w:szCs w:val="28"/>
        </w:rPr>
        <w:t>认真总结以往活动经验，坚持深入动员、层层选拔、优中选优，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于8月底前</w:t>
      </w:r>
      <w:r>
        <w:rPr>
          <w:rFonts w:hint="eastAsia" w:ascii="仿宋_GB2312" w:hAnsi="仿宋_GB2312" w:eastAsia="仿宋_GB2312" w:cs="仿宋_GB2312"/>
          <w:sz w:val="28"/>
          <w:szCs w:val="28"/>
        </w:rPr>
        <w:t>遴选出代表队，参加9月由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福建省教育</w:t>
      </w:r>
      <w:r>
        <w:rPr>
          <w:rFonts w:hint="eastAsia" w:ascii="仿宋_GB2312" w:hAnsi="仿宋_GB2312" w:eastAsia="仿宋_GB2312" w:cs="仿宋_GB2312"/>
          <w:sz w:val="28"/>
          <w:szCs w:val="28"/>
        </w:rPr>
        <w:t>厅会同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福建</w:t>
      </w:r>
      <w:r>
        <w:rPr>
          <w:rFonts w:hint="eastAsia" w:ascii="仿宋_GB2312" w:hAnsi="仿宋_GB2312" w:eastAsia="仿宋_GB2312" w:cs="仿宋_GB2312"/>
          <w:sz w:val="28"/>
          <w:szCs w:val="28"/>
        </w:rPr>
        <w:t>省司法厅联合举办的第十届全省学生“学宪法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讲宪法”省级遴选赛(具体活动安排另行通知)。</w:t>
      </w:r>
    </w:p>
    <w:p w14:paraId="68B6475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牵头单位：学生工作处；责任单位：各学院</w:t>
      </w:r>
    </w:p>
    <w:p w14:paraId="78B2B8B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(2)法治情景剧比赛。</w:t>
      </w:r>
      <w:r>
        <w:rPr>
          <w:rFonts w:hint="eastAsia" w:ascii="仿宋_GB2312" w:hAnsi="仿宋_GB2312" w:eastAsia="仿宋_GB2312" w:cs="仿宋_GB2312"/>
          <w:sz w:val="28"/>
          <w:szCs w:val="28"/>
        </w:rPr>
        <w:t>按照全国首届“学宪法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讲宪法”法治情景剧比赛安排，组织在校生开展法治情景剧征集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高校(含高职)组别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。8月8日前，推荐1个情景剧(作品要求详见附件),视频和剧本(word及pdf格式)以光盘或U盘的形式，寄送至省教育厅政策法规与行政审批处(地址为：福建省福州市鼓楼区鼓屏路162号)。</w:t>
      </w:r>
    </w:p>
    <w:p w14:paraId="139E2E5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牵头单位：校团委；责任单位：各学院</w:t>
      </w:r>
    </w:p>
    <w:p w14:paraId="5F221E0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5.宪法主题歌曲传唱活动。</w:t>
      </w:r>
      <w:r>
        <w:rPr>
          <w:rFonts w:hint="eastAsia" w:ascii="仿宋_GB2312" w:hAnsi="仿宋_GB2312" w:eastAsia="仿宋_GB2312" w:cs="仿宋_GB2312"/>
          <w:sz w:val="28"/>
          <w:szCs w:val="28"/>
        </w:rPr>
        <w:t>组织《宪法伴我们成长》主题歌曲传唱活动，拍摄歌曲传唱MV, 通过青少年普法网和新媒体平台展示，营造宪法学习宣传的浓厚氛围。</w:t>
      </w:r>
    </w:p>
    <w:p w14:paraId="113A8D5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牵头单位：宣传统战部；责任单位：各学院</w:t>
      </w:r>
    </w:p>
    <w:p w14:paraId="3604AF9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6.国家宪法日“宪法晨读”暨“学宪法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讲宪法”十周年总结活动。</w:t>
      </w:r>
      <w:r>
        <w:rPr>
          <w:rFonts w:hint="eastAsia" w:ascii="仿宋_GB2312" w:hAnsi="仿宋_GB2312" w:eastAsia="仿宋_GB2312" w:cs="仿宋_GB2312"/>
          <w:sz w:val="28"/>
          <w:szCs w:val="28"/>
        </w:rPr>
        <w:t>12月上旬，教育部将举办第十二个国家宪法日教育系统“宪法晨读”活动。届时，教育部有关负责同志将在主会场领读宪法部分条款，同时，举办“学宪法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讲宪法”全国总决赛颁奖仪式、各赛项优秀作品展示活动。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通过网络视频同步直播的方式共同参与。</w:t>
      </w:r>
    </w:p>
    <w:p w14:paraId="1932E60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牵头单位：学生工作处；责任单位：各学院</w:t>
      </w:r>
    </w:p>
    <w:p w14:paraId="18FC451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四、工作要求</w:t>
      </w:r>
    </w:p>
    <w:p w14:paraId="4A10AE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(一)抓好组织实施。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各牵头单位和各学院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要高度重视，深刻认识宪法学习宣传教育的重要意义，将此项工作作为深入学习贯彻习近平法治思想的一项重要政治任务，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认真组织落实</w:t>
      </w:r>
      <w:r>
        <w:rPr>
          <w:rFonts w:hint="eastAsia" w:ascii="仿宋_GB2312" w:hAnsi="仿宋_GB2312" w:eastAsia="仿宋_GB2312" w:cs="仿宋_GB2312"/>
          <w:sz w:val="28"/>
          <w:szCs w:val="28"/>
        </w:rPr>
        <w:t>，强化条件保障，引导广大干部师生广泛参与，推动宪法法治教育广覆盖、见实效。</w:t>
      </w:r>
    </w:p>
    <w:p w14:paraId="537D528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(二)加强统筹指导。</w:t>
      </w:r>
      <w:r>
        <w:rPr>
          <w:rFonts w:hint="eastAsia" w:ascii="仿宋_GB2312" w:hAnsi="仿宋_GB2312" w:eastAsia="仿宋_GB2312" w:cs="仿宋_GB2312"/>
          <w:sz w:val="28"/>
          <w:szCs w:val="28"/>
        </w:rPr>
        <w:t>各单位要科学拟定工作方案，合理安排学习时间和内容，将“学宪法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讲宪法”活动和日常教学、课外活动、社会实践等有机融合。加强沟通协调，与相关单位密切合作，将“学宪法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讲宪法”活动和福建特色、文旅资源、博物馆元素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、学校特色</w:t>
      </w:r>
      <w:r>
        <w:rPr>
          <w:rFonts w:hint="eastAsia" w:ascii="仿宋_GB2312" w:hAnsi="仿宋_GB2312" w:eastAsia="仿宋_GB2312" w:cs="仿宋_GB2312"/>
          <w:sz w:val="28"/>
          <w:szCs w:val="28"/>
        </w:rPr>
        <w:t>等充分结合。</w:t>
      </w:r>
    </w:p>
    <w:p w14:paraId="2DB2600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2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(三)加强宣传引导。</w:t>
      </w:r>
      <w:r>
        <w:rPr>
          <w:rFonts w:hint="eastAsia" w:ascii="仿宋_GB2312" w:hAnsi="仿宋_GB2312" w:eastAsia="仿宋_GB2312" w:cs="仿宋_GB2312"/>
          <w:sz w:val="28"/>
          <w:szCs w:val="28"/>
        </w:rPr>
        <w:t>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要积极探索适合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大学生</w:t>
      </w:r>
      <w:r>
        <w:rPr>
          <w:rFonts w:hint="eastAsia" w:ascii="仿宋_GB2312" w:hAnsi="仿宋_GB2312" w:eastAsia="仿宋_GB2312" w:cs="仿宋_GB2312"/>
          <w:sz w:val="28"/>
          <w:szCs w:val="28"/>
        </w:rPr>
        <w:t>特点的宪法学习内容和方式，不断增强宪法教育的针对性和实效性。要坚持正确导向，及时总结宣传学讲宪法活动和“八五”普法的经验做法和先进典型，着力营造良好的舆论环境。请各单位及时报送、全方位展示宪法学习宣传教育工作成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邮箱：fzyxcb0809@163.com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53AD77F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84627A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674D1B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290054B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附件：法治情景剧比赛作品要求</w:t>
      </w:r>
    </w:p>
    <w:p w14:paraId="2807B1C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38782F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51172D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385E90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040" w:firstLineChars="18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宣传统战部</w:t>
      </w:r>
    </w:p>
    <w:p w14:paraId="3C8483C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4760" w:firstLineChars="17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2025年6月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 w14:paraId="451E1A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4C183A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324E6A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7032A31">
      <w:pPr>
        <w:pStyle w:val="6"/>
      </w:pPr>
    </w:p>
    <w:p w14:paraId="53F1AA90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  <w:sectPr>
          <w:headerReference r:id="rId5" w:type="default"/>
          <w:footerReference r:id="rId6" w:type="default"/>
          <w:pgSz w:w="11906" w:h="16838"/>
          <w:pgMar w:top="2098" w:right="1417" w:bottom="2098" w:left="141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390525</wp:posOffset>
                </wp:positionV>
                <wp:extent cx="5618480" cy="635"/>
                <wp:effectExtent l="0" t="12700" r="5080" b="1714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6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30.75pt;height:0.05pt;width:442.4pt;z-index:251662336;mso-width-relative:page;mso-height-relative:page;" filled="f" stroked="t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SsMSNYAAAAIAQAADwAAAAAAAAABACAAAAAiAAAAZHJzL2Rvd25yZXYueG1s&#10;UEsBAhQAFAAAAAgAh07iQNHTxp/6AQAA9QMAAA4AAAAAAAAAAQAgAAAAJQEAAGRycy9lMm9Eb2Mu&#10;eG1sUEsFBgAAAAAGAAYAWQEAAJE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5080" b="177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2.4pt;z-index:251663360;mso-width-relative:page;mso-height-relative:page;" filled="f" stroked="t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bznUAAAABQEAAA8AAAAAAAAAAQAgAAAAIgAAAGRycy9kb3ducmV2LnhtbFBL&#10;AQIUABQAAAAIAIdO4kDv7f1K+gEAAPMDAAAOAAAAAAAAAAEAIAAAACMBAABkcnMvZTJvRG9jLnht&#10;bFBLBQYAAAAABgAGAFkBAACPBQAAAAA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00700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1pt;z-index:251664384;mso-width-relative:page;mso-height-relative:page;" filled="f" stroked="t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XebOdMAAAAFAQAADwAAAAAAAAABACAAAAAiAAAAZHJzL2Rvd25yZXYueG1sUEsB&#10;AhQAFAAAAAgAh07iQM+Cex3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福州职业技术学院党委宣传统战部           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日印发</w:t>
      </w:r>
    </w:p>
    <w:p w14:paraId="76DD8F0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</w:p>
    <w:p w14:paraId="3B21AE3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法治情景剧比赛作品要求</w:t>
      </w:r>
    </w:p>
    <w:p w14:paraId="13752CE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</w:pPr>
    </w:p>
    <w:p w14:paraId="0235435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baseline"/>
      </w:pPr>
    </w:p>
    <w:p w14:paraId="176DF3F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一、内容要求</w:t>
      </w:r>
    </w:p>
    <w:p w14:paraId="578D5D6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情景剧创作应深入学习贯彻习近平法治思想，以弘扬社会主义核心价值观为主线，以宪法、民法典为重点，以正面引导为主，主题鲜明、紧扣法治，内容健康、积极向上，情节连贯、剧情合理，情感真实、有理有法，矛盾冲突设计自然、避免内容冗余拖沓，通过生动的故事演绎传递法治正能量，展现法治重要作用。</w:t>
      </w:r>
    </w:p>
    <w:p w14:paraId="35381A4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二、形式要求</w:t>
      </w:r>
    </w:p>
    <w:p w14:paraId="353CE8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参赛作品以情景剧的形式展现，要求为2025年新创作录制的情景剧视频，中小学组长度为10-15分钟，高校组长度为15-20 分钟，高清1920*1080横屏拍摄， MP4 格式(大小不超过2GB), 图像、声音清晰。视频作品须视频原声，不得后期配音。录制仅 限一个场地，不得切换多个场地(但可以切换多个场景)。情景剧作品须配套剧本。</w:t>
      </w:r>
    </w:p>
    <w:p w14:paraId="4D6452F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三、其他要求</w:t>
      </w:r>
    </w:p>
    <w:p w14:paraId="456DE4B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1.参赛队伍学生数量控制在15人以内，每支参赛队伍可配备不超过3名指导教师。</w:t>
      </w:r>
    </w:p>
    <w:p w14:paraId="60AF00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2.情景剧所用道具简洁，方便携带。作品所需音乐、服装、布景、化妆等由参赛单位自行准备。</w:t>
      </w:r>
    </w:p>
    <w:p w14:paraId="471F551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3.各参赛队伍负责各自节目编创等工作，参赛作品的剧本应 是原创作品，须拥有完全知识产权，不得抄袭、模仿。一经发现并确认参赛选手存在抄袭或者其他违反比赛纪律行为的，组委会有权取消其参赛资格，已经获得奖项的，撤销其奖项，并通报其所在单位。</w:t>
      </w:r>
    </w:p>
    <w:p w14:paraId="200691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4.视频中不得使用未经肖像权人同意的肖像，不得使用未经授权的图片、视频和音频等，不得出现与情景剧比赛无关的条幅、标识、商业广告等。</w:t>
      </w:r>
    </w:p>
    <w:p w14:paraId="41320C3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60" w:firstLineChars="200"/>
        <w:jc w:val="both"/>
        <w:textAlignment w:val="baseline"/>
      </w:pPr>
      <w:r>
        <w:rPr>
          <w:rFonts w:hint="eastAsia" w:ascii="仿宋_GB2312" w:hAnsi="仿宋_GB2312" w:eastAsia="仿宋_GB2312" w:cs="仿宋_GB2312"/>
          <w:sz w:val="28"/>
          <w:szCs w:val="28"/>
        </w:rPr>
        <w:t>5.一经参赛，即默认主办方拥有本次活动形成的文字、图片、音像等作品的纸媒宣传、广播电视、云平台等全媒体播放权及展示、出版或发行权。拥有在相关非营利性公益活动中无偿使用参 演作品各种资料的权利。</w:t>
      </w:r>
    </w:p>
    <w:sectPr>
      <w:headerReference r:id="rId7" w:type="default"/>
      <w:footerReference r:id="rId8" w:type="default"/>
      <w:pgSz w:w="11900" w:h="16840"/>
      <w:pgMar w:top="1440" w:right="1800" w:bottom="1440" w:left="1800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CAED"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21F276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1F276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F126F"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2B5D3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2B5D3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E49C8">
    <w:pPr>
      <w:pStyle w:val="4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AA76B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88C2CC2"/>
    <w:rsid w:val="0E5B2798"/>
    <w:rsid w:val="0F571BE2"/>
    <w:rsid w:val="1B271E26"/>
    <w:rsid w:val="2E6044B9"/>
    <w:rsid w:val="2FA14A3C"/>
    <w:rsid w:val="3EE90319"/>
    <w:rsid w:val="4FD929CA"/>
    <w:rsid w:val="561E0473"/>
    <w:rsid w:val="7E631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6">
    <w:name w:val="Body Text First Indent 2"/>
    <w:basedOn w:val="1"/>
    <w:qFormat/>
    <w:uiPriority w:val="0"/>
    <w:pPr>
      <w:ind w:firstLine="420" w:firstLineChars="200"/>
    </w:pPr>
    <w:rPr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2952</Words>
  <Characters>3066</Characters>
  <TotalTime>1</TotalTime>
  <ScaleCrop>false</ScaleCrop>
  <LinksUpToDate>false</LinksUpToDate>
  <CharactersWithSpaces>3113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2025-06-19T16:30:00Z</dcterms:created>
  <dc:creator>Dell</dc:creator>
  <cp:lastModifiedBy>梅萍</cp:lastModifiedBy>
  <cp:lastPrinted>2025-06-25T07:32:00Z</cp:lastPrinted>
  <dcterms:modified xsi:type="dcterms:W3CDTF">2025-07-01T09:55:42Z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2025-06-19T16:30:42Z</vt:filetime>
  </property>
  <property fmtid="{D5CDD505-2E9C-101B-9397-08002B2CF9AE}" pid="4" name="UsrData">
    <vt:lpwstr>6853caae3ce17b001f287719wl</vt:lpwstr>
  </property>
  <property fmtid="{D5CDD505-2E9C-101B-9397-08002B2CF9AE}" pid="5" name="KSOTemplateDocerSaveRecord">
    <vt:lpwstr>eyJoZGlkIjoiMGJiMmIzMTRiYWQwMmYzZDFjNzAwOGE1ZDZiZjQ4ZmUiLCJ1c2VySWQiOiI0ODcxNTU2MDAifQ==</vt:lpwstr>
  </property>
  <property fmtid="{D5CDD505-2E9C-101B-9397-08002B2CF9AE}" pid="6" name="KSOProductBuildVer">
    <vt:lpwstr>2052-12.1.0.21541</vt:lpwstr>
  </property>
  <property fmtid="{D5CDD505-2E9C-101B-9397-08002B2CF9AE}" pid="7" name="ICV">
    <vt:lpwstr>1BEB9D448B7540FAA8184770C6480564_13</vt:lpwstr>
  </property>
</Properties>
</file>