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黑体" w:eastAsia="黑体"/>
          <w:sz w:val="56"/>
          <w:szCs w:val="56"/>
        </w:rPr>
      </w:pPr>
      <w:r>
        <w:rPr>
          <w:rFonts w:ascii="黑体" w:eastAsia="黑体"/>
          <w:sz w:val="56"/>
          <w:szCs w:val="56"/>
        </w:rPr>
        <w:t>2014</w:t>
      </w:r>
      <w:r>
        <w:rPr>
          <w:rFonts w:hint="eastAsia" w:ascii="黑体" w:eastAsia="黑体"/>
          <w:sz w:val="56"/>
          <w:szCs w:val="56"/>
        </w:rPr>
        <w:t>年度职业教育与成人教育</w:t>
      </w:r>
    </w:p>
    <w:p>
      <w:pPr>
        <w:jc w:val="center"/>
        <w:rPr>
          <w:rFonts w:ascii="黑体" w:eastAsia="黑体"/>
          <w:sz w:val="56"/>
          <w:szCs w:val="56"/>
        </w:rPr>
      </w:pPr>
      <w:r>
        <w:rPr>
          <w:rFonts w:hint="eastAsia" w:ascii="黑体" w:eastAsia="黑体"/>
          <w:sz w:val="56"/>
          <w:szCs w:val="56"/>
        </w:rPr>
        <w:t>工作视频会议交流材料</w:t>
      </w:r>
    </w:p>
    <w:p>
      <w:pPr>
        <w:jc w:val="center"/>
        <w:rPr>
          <w:rFonts w:ascii="方正小标宋简体" w:eastAsia="方正小标宋简体"/>
          <w:sz w:val="72"/>
          <w:szCs w:val="72"/>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pgNumType w:fmt="decimal" w:start="1"/>
          <w:cols w:space="425" w:num="1"/>
          <w:docGrid w:type="lines" w:linePitch="312" w:charSpace="0"/>
        </w:sectPr>
      </w:pPr>
    </w:p>
    <w:p>
      <w:pPr>
        <w:jc w:val="center"/>
        <w:rPr>
          <w:rFonts w:ascii="方正小标宋简体" w:eastAsia="方正小标宋简体"/>
          <w:sz w:val="44"/>
          <w:szCs w:val="44"/>
        </w:rPr>
      </w:pPr>
    </w:p>
    <w:p>
      <w:pPr>
        <w:jc w:val="center"/>
        <w:rPr>
          <w:rFonts w:ascii="楷体_GB2312" w:eastAsia="楷体_GB2312"/>
          <w:b/>
          <w:sz w:val="48"/>
          <w:szCs w:val="48"/>
        </w:rPr>
      </w:pPr>
      <w:r>
        <w:rPr>
          <w:rFonts w:ascii="楷体_GB2312" w:eastAsia="楷体_GB2312"/>
          <w:b/>
          <w:sz w:val="48"/>
          <w:szCs w:val="48"/>
        </w:rPr>
        <w:t>2014</w:t>
      </w:r>
      <w:r>
        <w:rPr>
          <w:rFonts w:hint="eastAsia" w:ascii="楷体_GB2312" w:eastAsia="楷体_GB2312"/>
          <w:b/>
          <w:sz w:val="48"/>
          <w:szCs w:val="48"/>
        </w:rPr>
        <w:t>年</w:t>
      </w:r>
      <w:r>
        <w:rPr>
          <w:rFonts w:ascii="楷体_GB2312" w:eastAsia="楷体_GB2312"/>
          <w:b/>
          <w:sz w:val="48"/>
          <w:szCs w:val="48"/>
        </w:rPr>
        <w:t>3</w:t>
      </w:r>
      <w:r>
        <w:rPr>
          <w:rFonts w:hint="eastAsia" w:ascii="楷体_GB2312" w:eastAsia="楷体_GB2312"/>
          <w:b/>
          <w:sz w:val="48"/>
          <w:szCs w:val="48"/>
        </w:rPr>
        <w:t>月</w:t>
      </w:r>
    </w:p>
    <w:p>
      <w:pPr>
        <w:jc w:val="center"/>
        <w:rPr>
          <w:rFonts w:ascii="楷体_GB2312" w:eastAsia="楷体_GB2312"/>
          <w:b/>
          <w:sz w:val="48"/>
          <w:szCs w:val="48"/>
        </w:rPr>
      </w:pPr>
      <w:r>
        <w:rPr>
          <w:rFonts w:hint="eastAsia" w:ascii="楷体_GB2312" w:eastAsia="楷体_GB2312"/>
          <w:b/>
          <w:sz w:val="48"/>
          <w:szCs w:val="48"/>
        </w:rPr>
        <w:t>中国</w:t>
      </w:r>
      <w:r>
        <w:rPr>
          <w:rFonts w:hint="eastAsia" w:ascii="楷体_GB2312" w:eastAsia="楷体_GB2312"/>
          <w:b/>
          <w:sz w:val="56"/>
          <w:szCs w:val="56"/>
        </w:rPr>
        <w:t>·</w:t>
      </w:r>
      <w:r>
        <w:rPr>
          <w:rFonts w:hint="eastAsia" w:ascii="楷体_GB2312" w:eastAsia="楷体_GB2312"/>
          <w:b/>
          <w:sz w:val="48"/>
          <w:szCs w:val="48"/>
        </w:rPr>
        <w:t>北京</w:t>
      </w:r>
    </w:p>
    <w:p>
      <w:pPr>
        <w:jc w:val="center"/>
        <w:rPr>
          <w:rFonts w:ascii="方正小标宋简体" w:eastAsia="方正小标宋简体"/>
          <w:sz w:val="44"/>
          <w:szCs w:val="44"/>
        </w:rPr>
      </w:pPr>
    </w:p>
    <w:p>
      <w:pPr>
        <w:jc w:val="center"/>
        <w:rPr>
          <w:rFonts w:ascii="华文中宋" w:hAnsi="华文中宋" w:eastAsia="华文中宋"/>
          <w:sz w:val="44"/>
          <w:szCs w:val="44"/>
        </w:rPr>
      </w:pPr>
      <w:r>
        <w:rPr>
          <w:rFonts w:hint="eastAsia" w:ascii="方正小标宋简体" w:eastAsia="方正小标宋简体"/>
          <w:sz w:val="44"/>
          <w:szCs w:val="44"/>
        </w:rPr>
        <w:t>目</w:t>
      </w:r>
      <w:r>
        <w:rPr>
          <w:rFonts w:ascii="方正小标宋简体" w:eastAsia="方正小标宋简体"/>
          <w:sz w:val="44"/>
          <w:szCs w:val="44"/>
        </w:rPr>
        <w:t xml:space="preserve">  </w:t>
      </w:r>
      <w:r>
        <w:rPr>
          <w:rFonts w:hint="eastAsia" w:ascii="方正小标宋简体" w:eastAsia="方正小标宋简体"/>
          <w:sz w:val="44"/>
          <w:szCs w:val="44"/>
        </w:rPr>
        <w:t>录</w:t>
      </w:r>
    </w:p>
    <w:p>
      <w:pPr>
        <w:spacing w:line="600" w:lineRule="exact"/>
        <w:jc w:val="center"/>
      </w:pPr>
    </w:p>
    <w:p>
      <w:pPr>
        <w:pStyle w:val="7"/>
        <w:numPr>
          <w:ilvl w:val="0"/>
          <w:numId w:val="1"/>
        </w:numPr>
        <w:spacing w:line="500" w:lineRule="exact"/>
        <w:ind w:firstLineChars="0"/>
        <w:rPr>
          <w:rFonts w:ascii="宋体"/>
          <w:sz w:val="29"/>
          <w:szCs w:val="29"/>
        </w:rPr>
      </w:pPr>
      <w:r>
        <w:rPr>
          <w:rFonts w:hint="eastAsia" w:ascii="宋体" w:hAnsi="宋体"/>
          <w:sz w:val="29"/>
          <w:szCs w:val="29"/>
        </w:rPr>
        <w:t>积极开展专业教学标准建设</w:t>
      </w:r>
      <w:r>
        <w:rPr>
          <w:rFonts w:ascii="宋体" w:hAnsi="宋体"/>
          <w:sz w:val="29"/>
          <w:szCs w:val="29"/>
        </w:rPr>
        <w:t xml:space="preserve"> </w:t>
      </w:r>
      <w:r>
        <w:rPr>
          <w:rFonts w:hint="eastAsia" w:ascii="宋体" w:hAnsi="宋体"/>
          <w:sz w:val="29"/>
          <w:szCs w:val="29"/>
        </w:rPr>
        <w:t>全面提升专业建设水平…………</w:t>
      </w:r>
    </w:p>
    <w:p>
      <w:pPr>
        <w:pStyle w:val="7"/>
        <w:spacing w:line="500" w:lineRule="exact"/>
        <w:ind w:left="360" w:firstLine="0" w:firstLineChars="0"/>
        <w:rPr>
          <w:rFonts w:ascii="宋体"/>
          <w:sz w:val="29"/>
          <w:szCs w:val="29"/>
        </w:rPr>
      </w:pPr>
      <w:r>
        <w:rPr>
          <w:rFonts w:hint="eastAsia" w:ascii="宋体" w:hAnsi="宋体"/>
          <w:sz w:val="29"/>
          <w:szCs w:val="29"/>
        </w:rPr>
        <w:t>………………………………………………天津市教育委员会</w:t>
      </w:r>
      <w:r>
        <w:rPr>
          <w:rFonts w:ascii="宋体" w:hAnsi="宋体"/>
          <w:sz w:val="29"/>
          <w:szCs w:val="29"/>
        </w:rPr>
        <w:t xml:space="preserve"> 1</w:t>
      </w:r>
    </w:p>
    <w:p>
      <w:pPr>
        <w:pStyle w:val="7"/>
        <w:numPr>
          <w:ilvl w:val="0"/>
          <w:numId w:val="1"/>
        </w:numPr>
        <w:spacing w:afterLines="50"/>
        <w:ind w:firstLineChars="0"/>
        <w:rPr>
          <w:rFonts w:ascii="宋体"/>
          <w:sz w:val="29"/>
          <w:szCs w:val="29"/>
        </w:rPr>
      </w:pPr>
      <w:r>
        <w:rPr>
          <w:rFonts w:hint="eastAsia" w:ascii="宋体" w:hAnsi="宋体"/>
          <w:sz w:val="29"/>
          <w:szCs w:val="29"/>
        </w:rPr>
        <w:t>健全基本制度</w:t>
      </w:r>
      <w:r>
        <w:rPr>
          <w:rFonts w:ascii="宋体" w:hAnsi="宋体"/>
          <w:sz w:val="29"/>
          <w:szCs w:val="29"/>
        </w:rPr>
        <w:t xml:space="preserve"> </w:t>
      </w:r>
      <w:r>
        <w:rPr>
          <w:rFonts w:hint="eastAsia" w:ascii="宋体" w:hAnsi="宋体"/>
          <w:sz w:val="29"/>
          <w:szCs w:val="29"/>
        </w:rPr>
        <w:t>加快建设现代职教体系………山东省教育厅</w:t>
      </w:r>
      <w:r>
        <w:rPr>
          <w:rFonts w:ascii="宋体" w:hAnsi="宋体"/>
          <w:sz w:val="29"/>
          <w:szCs w:val="29"/>
        </w:rPr>
        <w:t xml:space="preserve">  4</w:t>
      </w:r>
    </w:p>
    <w:p>
      <w:pPr>
        <w:pStyle w:val="7"/>
        <w:numPr>
          <w:ilvl w:val="0"/>
          <w:numId w:val="1"/>
        </w:numPr>
        <w:ind w:firstLineChars="0"/>
        <w:rPr>
          <w:rFonts w:ascii="宋体"/>
          <w:sz w:val="29"/>
          <w:szCs w:val="29"/>
        </w:rPr>
      </w:pPr>
      <w:r>
        <w:rPr>
          <w:rFonts w:hint="eastAsia" w:ascii="宋体" w:hAnsi="宋体"/>
          <w:sz w:val="29"/>
          <w:szCs w:val="29"/>
        </w:rPr>
        <w:t>以信息化带动职业教育教学和管理现代化……湖南省教育厅</w:t>
      </w:r>
      <w:r>
        <w:rPr>
          <w:rFonts w:ascii="宋体" w:hAnsi="宋体"/>
          <w:sz w:val="29"/>
          <w:szCs w:val="29"/>
        </w:rPr>
        <w:t xml:space="preserve"> 7</w:t>
      </w:r>
    </w:p>
    <w:p>
      <w:pPr>
        <w:pStyle w:val="7"/>
        <w:numPr>
          <w:ilvl w:val="0"/>
          <w:numId w:val="1"/>
        </w:numPr>
        <w:spacing w:line="500" w:lineRule="exact"/>
        <w:ind w:firstLineChars="0"/>
        <w:rPr>
          <w:rFonts w:ascii="宋体"/>
          <w:sz w:val="29"/>
          <w:szCs w:val="29"/>
        </w:rPr>
      </w:pPr>
      <w:r>
        <w:rPr>
          <w:rFonts w:hint="eastAsia" w:ascii="宋体" w:hAnsi="宋体"/>
          <w:sz w:val="29"/>
          <w:szCs w:val="29"/>
        </w:rPr>
        <w:t>加快培养养老服务人才</w:t>
      </w:r>
      <w:r>
        <w:rPr>
          <w:rFonts w:ascii="宋体" w:hAnsi="宋体"/>
          <w:sz w:val="29"/>
          <w:szCs w:val="29"/>
        </w:rPr>
        <w:t xml:space="preserve"> </w:t>
      </w:r>
      <w:r>
        <w:rPr>
          <w:rFonts w:hint="eastAsia" w:ascii="宋体" w:hAnsi="宋体"/>
          <w:sz w:val="29"/>
          <w:szCs w:val="29"/>
        </w:rPr>
        <w:t>助力养老服务业科学发展……………</w:t>
      </w:r>
    </w:p>
    <w:p>
      <w:pPr>
        <w:pStyle w:val="7"/>
        <w:spacing w:line="500" w:lineRule="exact"/>
        <w:ind w:left="360" w:firstLine="0" w:firstLineChars="0"/>
        <w:rPr>
          <w:rFonts w:ascii="宋体"/>
          <w:sz w:val="29"/>
          <w:szCs w:val="29"/>
        </w:rPr>
      </w:pPr>
      <w:r>
        <w:rPr>
          <w:rFonts w:hint="eastAsia" w:ascii="宋体" w:hAnsi="宋体"/>
          <w:sz w:val="29"/>
          <w:szCs w:val="29"/>
        </w:rPr>
        <w:t>…………………………全国民政职业教育教学指导委员会</w:t>
      </w:r>
      <w:r>
        <w:rPr>
          <w:rFonts w:ascii="宋体" w:hAnsi="宋体"/>
          <w:sz w:val="29"/>
          <w:szCs w:val="29"/>
        </w:rPr>
        <w:t xml:space="preserve">  10</w:t>
      </w:r>
    </w:p>
    <w:p>
      <w:pPr>
        <w:spacing w:line="560" w:lineRule="exact"/>
        <w:jc w:val="center"/>
        <w:rPr>
          <w:rFonts w:ascii="宋体"/>
          <w:sz w:val="29"/>
          <w:szCs w:val="29"/>
        </w:rPr>
      </w:pPr>
      <w:r>
        <w:rPr>
          <w:rFonts w:ascii="宋体" w:hAnsi="宋体"/>
          <w:sz w:val="29"/>
          <w:szCs w:val="29"/>
        </w:rPr>
        <w:t>5.</w:t>
      </w:r>
      <w:r>
        <w:rPr>
          <w:rFonts w:ascii="华文中宋" w:hAnsi="华文中宋" w:eastAsia="华文中宋"/>
          <w:b/>
          <w:sz w:val="36"/>
          <w:szCs w:val="36"/>
        </w:rPr>
        <w:t xml:space="preserve"> </w:t>
      </w:r>
      <w:r>
        <w:rPr>
          <w:rFonts w:hint="eastAsia" w:ascii="宋体" w:hAnsi="宋体"/>
          <w:sz w:val="29"/>
          <w:szCs w:val="29"/>
        </w:rPr>
        <w:t>探索体现终身教育思想和开放大学特色的职业教育人才培养模式…………………………………………………国家开放大学</w:t>
      </w:r>
      <w:r>
        <w:rPr>
          <w:rFonts w:ascii="宋体" w:hAnsi="宋体"/>
          <w:sz w:val="29"/>
          <w:szCs w:val="29"/>
        </w:rPr>
        <w:t xml:space="preserve">   13</w:t>
      </w:r>
    </w:p>
    <w:p>
      <w:pPr>
        <w:spacing w:afterLines="50"/>
        <w:rPr>
          <w:rFonts w:ascii="宋体"/>
          <w:sz w:val="29"/>
          <w:szCs w:val="29"/>
        </w:rPr>
      </w:pPr>
      <w:r>
        <w:rPr>
          <w:rFonts w:ascii="宋体" w:hAnsi="宋体"/>
          <w:sz w:val="29"/>
          <w:szCs w:val="29"/>
        </w:rPr>
        <w:t>6.</w:t>
      </w:r>
      <w:r>
        <w:rPr>
          <w:rFonts w:hint="eastAsia" w:ascii="宋体" w:hAnsi="宋体"/>
          <w:sz w:val="29"/>
          <w:szCs w:val="29"/>
        </w:rPr>
        <w:t>校企深度合作共同育人模式的探索与实践………………………</w:t>
      </w:r>
    </w:p>
    <w:p>
      <w:pPr>
        <w:spacing w:afterLines="50"/>
        <w:rPr>
          <w:rFonts w:ascii="宋体"/>
          <w:sz w:val="29"/>
          <w:szCs w:val="29"/>
        </w:rPr>
      </w:pPr>
      <w:r>
        <w:rPr>
          <w:rFonts w:hint="eastAsia" w:ascii="宋体" w:hAnsi="宋体"/>
          <w:sz w:val="29"/>
          <w:szCs w:val="29"/>
        </w:rPr>
        <w:t>…………………………………………………清远职业技术学院</w:t>
      </w:r>
      <w:r>
        <w:rPr>
          <w:rFonts w:ascii="宋体" w:hAnsi="宋体"/>
          <w:sz w:val="29"/>
          <w:szCs w:val="29"/>
        </w:rPr>
        <w:t xml:space="preserve"> 16</w:t>
      </w:r>
    </w:p>
    <w:p>
      <w:pPr>
        <w:widowControl/>
        <w:numPr>
          <w:ilvl w:val="0"/>
          <w:numId w:val="2"/>
        </w:numPr>
        <w:spacing w:line="620" w:lineRule="exact"/>
        <w:rPr>
          <w:rFonts w:ascii="宋体" w:hAnsi="宋体"/>
          <w:sz w:val="29"/>
          <w:szCs w:val="29"/>
        </w:rPr>
      </w:pPr>
      <w:r>
        <w:rPr>
          <w:rFonts w:hint="eastAsia" w:ascii="宋体" w:hAnsi="宋体" w:cs="宋体"/>
          <w:sz w:val="29"/>
          <w:szCs w:val="29"/>
        </w:rPr>
        <w:t>用好办学自主权</w:t>
      </w:r>
      <w:r>
        <w:rPr>
          <w:rFonts w:ascii="宋体" w:hAnsi="宋体" w:cs="宋体"/>
          <w:sz w:val="29"/>
          <w:szCs w:val="29"/>
        </w:rPr>
        <w:t xml:space="preserve">  </w:t>
      </w:r>
      <w:r>
        <w:rPr>
          <w:rFonts w:hint="eastAsia" w:ascii="宋体" w:hAnsi="宋体" w:cs="宋体"/>
          <w:sz w:val="29"/>
          <w:szCs w:val="29"/>
        </w:rPr>
        <w:t>提升学校治理水平</w:t>
      </w:r>
      <w:r>
        <w:rPr>
          <w:rFonts w:hint="eastAsia" w:ascii="宋体" w:hAnsi="宋体"/>
          <w:sz w:val="29"/>
          <w:szCs w:val="29"/>
        </w:rPr>
        <w:t>……山西省贸易学校</w:t>
      </w:r>
      <w:r>
        <w:rPr>
          <w:rFonts w:ascii="宋体" w:hAnsi="宋体"/>
          <w:sz w:val="29"/>
          <w:szCs w:val="29"/>
        </w:rPr>
        <w:t xml:space="preserve">  19</w:t>
      </w: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jc w:val="center"/>
        <w:rPr>
          <w:rFonts w:hint="eastAsia" w:ascii="方正小标宋简体" w:eastAsia="方正小标宋简体"/>
          <w:sz w:val="36"/>
          <w:szCs w:val="36"/>
        </w:rPr>
        <w:sectPr>
          <w:footerReference r:id="rId10" w:type="default"/>
          <w:pgSz w:w="11906" w:h="16838"/>
          <w:pgMar w:top="1440" w:right="1800" w:bottom="1440" w:left="1800" w:header="851" w:footer="992" w:gutter="0"/>
          <w:pgNumType w:fmt="decimal" w:start="1"/>
          <w:cols w:space="425" w:num="1"/>
          <w:docGrid w:type="lines" w:linePitch="312" w:charSpace="0"/>
        </w:sectPr>
      </w:pPr>
      <w:bookmarkStart w:id="0" w:name="OLE_LINK1"/>
    </w:p>
    <w:p>
      <w:pPr>
        <w:jc w:val="center"/>
        <w:rPr>
          <w:rFonts w:hint="eastAsia" w:ascii="方正小标宋简体" w:eastAsia="方正小标宋简体"/>
          <w:sz w:val="36"/>
          <w:szCs w:val="36"/>
        </w:rPr>
      </w:pPr>
      <w:r>
        <w:rPr>
          <w:rFonts w:hint="eastAsia" w:ascii="方正小标宋简体" w:eastAsia="方正小标宋简体"/>
          <w:sz w:val="36"/>
          <w:szCs w:val="36"/>
        </w:rPr>
        <w:t>积极开展专业教学标准建设</w:t>
      </w:r>
    </w:p>
    <w:p>
      <w:pPr>
        <w:jc w:val="center"/>
        <w:rPr>
          <w:rFonts w:hint="eastAsia" w:ascii="方正小标宋简体" w:eastAsia="方正小标宋简体"/>
          <w:sz w:val="36"/>
          <w:szCs w:val="36"/>
        </w:rPr>
      </w:pPr>
      <w:r>
        <w:rPr>
          <w:rFonts w:hint="eastAsia" w:ascii="方正小标宋简体" w:eastAsia="方正小标宋简体"/>
          <w:sz w:val="36"/>
          <w:szCs w:val="36"/>
        </w:rPr>
        <w:t>全面提升专业建设水平</w:t>
      </w:r>
    </w:p>
    <w:bookmarkEnd w:id="0"/>
    <w:p>
      <w:pPr>
        <w:jc w:val="center"/>
        <w:rPr>
          <w:rFonts w:hint="eastAsia" w:ascii="仿宋_GB2312" w:eastAsia="仿宋_GB2312"/>
          <w:sz w:val="30"/>
          <w:szCs w:val="30"/>
        </w:rPr>
      </w:pPr>
      <w:r>
        <w:rPr>
          <w:rFonts w:hint="eastAsia" w:ascii="仿宋_GB2312" w:eastAsia="仿宋_GB2312"/>
          <w:sz w:val="30"/>
          <w:szCs w:val="30"/>
        </w:rPr>
        <w:t>天津市教育委员会</w:t>
      </w:r>
    </w:p>
    <w:p>
      <w:pPr>
        <w:ind w:firstLine="640" w:firstLineChars="200"/>
        <w:rPr>
          <w:rFonts w:hint="eastAsia" w:ascii="仿宋_GB2312" w:eastAsia="仿宋_GB2312"/>
          <w:sz w:val="32"/>
          <w:szCs w:val="32"/>
        </w:rPr>
      </w:pPr>
      <w:r>
        <w:rPr>
          <w:rFonts w:hint="eastAsia" w:ascii="仿宋_GB2312" w:eastAsia="仿宋_GB2312"/>
          <w:sz w:val="32"/>
          <w:szCs w:val="32"/>
        </w:rPr>
        <w:t>国务院常务会议强调，要创新职业教育模式，大力推动专业设置与产业需求、课程内容与职业标准、教学过程与生产过程“三对接”。天津市教委以专业建设为重点，以教育部发布的18大类410个高等职业学校专业教学标准为抓手，全面推进专业教学标准的落实与优化，不断提升现代职业教育发展水平。</w:t>
      </w:r>
    </w:p>
    <w:p>
      <w:pPr>
        <w:ind w:firstLine="640" w:firstLineChars="200"/>
        <w:rPr>
          <w:rFonts w:hint="eastAsia" w:ascii="黑体" w:hAnsi="黑体" w:eastAsia="黑体"/>
          <w:sz w:val="32"/>
          <w:szCs w:val="32"/>
        </w:rPr>
      </w:pPr>
      <w:r>
        <w:rPr>
          <w:rFonts w:hint="eastAsia" w:ascii="黑体" w:hAnsi="黑体" w:eastAsia="黑体"/>
          <w:sz w:val="32"/>
          <w:szCs w:val="32"/>
        </w:rPr>
        <w:t>一、从教学一线出发，全面落实专业教学标准</w:t>
      </w:r>
    </w:p>
    <w:p>
      <w:pPr>
        <w:ind w:firstLine="643" w:firstLineChars="200"/>
        <w:rPr>
          <w:rFonts w:hint="eastAsia" w:ascii="仿宋_GB2312" w:eastAsia="仿宋_GB2312"/>
          <w:sz w:val="32"/>
          <w:szCs w:val="32"/>
        </w:rPr>
      </w:pPr>
      <w:r>
        <w:rPr>
          <w:rFonts w:hint="eastAsia" w:ascii="仿宋_GB2312" w:eastAsia="仿宋_GB2312"/>
          <w:b/>
          <w:sz w:val="32"/>
          <w:szCs w:val="32"/>
        </w:rPr>
        <w:t>1.参照专业教学标准，全面优化人才培养方案。</w:t>
      </w:r>
      <w:r>
        <w:rPr>
          <w:rFonts w:hint="eastAsia" w:ascii="仿宋_GB2312" w:eastAsia="仿宋_GB2312"/>
          <w:sz w:val="32"/>
          <w:szCs w:val="32"/>
        </w:rPr>
        <w:t>我委全面落实专业教学标准，优化、完善现行人才培养方案。各院校充分发挥校企合作组织的作用，对照专业教学标准，校企共同重新修订优化人才培养方案。对于教育部尚未颁布的标准，也通过对照检查，融合各院校的优势与特色,对现有人才培养方案进行了梳理与提升，完成了市级专业教学标准的制定工作。</w:t>
      </w:r>
    </w:p>
    <w:p>
      <w:pPr>
        <w:ind w:firstLine="643" w:firstLineChars="200"/>
        <w:rPr>
          <w:rFonts w:hint="eastAsia" w:ascii="仿宋_GB2312" w:eastAsia="仿宋_GB2312"/>
          <w:sz w:val="32"/>
          <w:szCs w:val="32"/>
        </w:rPr>
      </w:pPr>
      <w:r>
        <w:rPr>
          <w:rFonts w:hint="eastAsia" w:ascii="仿宋_GB2312" w:eastAsia="仿宋_GB2312"/>
          <w:b/>
          <w:sz w:val="32"/>
          <w:szCs w:val="32"/>
        </w:rPr>
        <w:t>2.基于专业教学标准，开展核心课程教学标准建设。</w:t>
      </w:r>
      <w:r>
        <w:rPr>
          <w:rFonts w:hint="eastAsia" w:ascii="仿宋_GB2312" w:eastAsia="仿宋_GB2312"/>
          <w:sz w:val="32"/>
          <w:szCs w:val="32"/>
        </w:rPr>
        <w:t>我委将“双证书”教育融入教学全过程，重点建设专业核心课程教学标准，实现教学过程根本性转变。强调以项目为载体、以工作过程为导向，对接职业标准，整合教学内容，融入岗位技能，重构实践教学体系，改革教学方法、教学手段和评价方式，合理配置课程教学资源，编写、出版了一批优质专业教材。</w:t>
      </w:r>
    </w:p>
    <w:p>
      <w:pPr>
        <w:ind w:firstLine="643" w:firstLineChars="200"/>
        <w:rPr>
          <w:rFonts w:hint="eastAsia" w:ascii="仿宋_GB2312" w:eastAsia="仿宋_GB2312"/>
          <w:sz w:val="32"/>
          <w:szCs w:val="32"/>
        </w:rPr>
      </w:pPr>
      <w:r>
        <w:rPr>
          <w:rFonts w:hint="eastAsia" w:ascii="仿宋_GB2312" w:eastAsia="仿宋_GB2312"/>
          <w:b/>
          <w:sz w:val="32"/>
          <w:szCs w:val="32"/>
        </w:rPr>
        <w:t>3.依据专业教学标准，开展专业教学检查工作。</w:t>
      </w:r>
      <w:r>
        <w:rPr>
          <w:rFonts w:hint="eastAsia" w:ascii="仿宋_GB2312" w:eastAsia="仿宋_GB2312"/>
          <w:sz w:val="32"/>
          <w:szCs w:val="32"/>
        </w:rPr>
        <w:t>2013年初，我委对近两年来开设的新专业和部分招生人数过多的专业，开展了教学检查工作。教学检查工作从专业教学的实际出发，依据专业教学标准，重点检查师资配备、人才培养方案修订与下达、课堂教学实施等情况，全面的梳理与评价专业教学情况。</w:t>
      </w:r>
    </w:p>
    <w:p>
      <w:pPr>
        <w:ind w:firstLine="640" w:firstLineChars="200"/>
        <w:rPr>
          <w:rFonts w:hint="eastAsia" w:ascii="黑体" w:hAnsi="黑体" w:eastAsia="黑体"/>
          <w:sz w:val="32"/>
          <w:szCs w:val="32"/>
        </w:rPr>
      </w:pPr>
      <w:r>
        <w:rPr>
          <w:rFonts w:hint="eastAsia" w:ascii="黑体" w:hAnsi="黑体" w:eastAsia="黑体"/>
          <w:sz w:val="32"/>
          <w:szCs w:val="32"/>
        </w:rPr>
        <w:t>二、以项目建设为载体，提升优化专业教学标准</w:t>
      </w:r>
    </w:p>
    <w:p>
      <w:pPr>
        <w:ind w:firstLine="640" w:firstLineChars="200"/>
        <w:rPr>
          <w:rFonts w:hint="eastAsia" w:ascii="仿宋_GB2312" w:eastAsia="仿宋_GB2312"/>
          <w:sz w:val="32"/>
          <w:szCs w:val="32"/>
        </w:rPr>
      </w:pPr>
      <w:r>
        <w:rPr>
          <w:rFonts w:hint="eastAsia" w:ascii="仿宋_GB2312" w:eastAsia="仿宋_GB2312"/>
          <w:sz w:val="32"/>
          <w:szCs w:val="32"/>
        </w:rPr>
        <w:t>2013年，提升专业服务产业发展能力项目进入验收阶段。我委以验收为契机，在验收过程中坚持“基于标准、高于标准”，将全市41个建设项目与专业教学标准比对。通过项目建设，各专业的师资队伍的结构和水平、校内外实训基地建设水平明显提升，超过专业教学标准。</w:t>
      </w:r>
    </w:p>
    <w:p>
      <w:pPr>
        <w:ind w:firstLine="640" w:firstLineChars="200"/>
        <w:rPr>
          <w:rFonts w:hint="eastAsia" w:ascii="仿宋_GB2312" w:eastAsia="仿宋_GB2312"/>
          <w:sz w:val="32"/>
          <w:szCs w:val="32"/>
        </w:rPr>
      </w:pPr>
      <w:r>
        <w:rPr>
          <w:rFonts w:hint="eastAsia" w:ascii="仿宋_GB2312" w:eastAsia="仿宋_GB2312"/>
          <w:sz w:val="32"/>
          <w:szCs w:val="32"/>
        </w:rPr>
        <w:t>“十二五”期间我市财政将投入6亿元，重点支持高等职业院校开展提升办学水平建设项目，包括建设18所高水平示范性高等职业院校和3所优质特色专业建设校。我委将项目建设视为完善和优化专业教学标准的过程，各院校均要在达到已经规定的标准后进行提升与完善，形成具有天津特点的专业教学标准。</w:t>
      </w:r>
    </w:p>
    <w:p>
      <w:pPr>
        <w:ind w:firstLine="640" w:firstLineChars="200"/>
        <w:rPr>
          <w:rFonts w:hint="eastAsia" w:ascii="黑体" w:hAnsi="黑体" w:eastAsia="黑体"/>
          <w:sz w:val="32"/>
          <w:szCs w:val="32"/>
        </w:rPr>
      </w:pPr>
      <w:r>
        <w:rPr>
          <w:rFonts w:hint="eastAsia" w:ascii="黑体" w:hAnsi="黑体" w:eastAsia="黑体"/>
          <w:sz w:val="32"/>
          <w:szCs w:val="32"/>
        </w:rPr>
        <w:t>三、推进职业教育国际化进程，做好国际化专业教学标准的开发工作</w:t>
      </w:r>
    </w:p>
    <w:p>
      <w:pPr>
        <w:ind w:firstLine="640" w:firstLineChars="200"/>
        <w:rPr>
          <w:rFonts w:hint="eastAsia" w:ascii="仿宋_GB2312" w:eastAsia="仿宋_GB2312"/>
          <w:sz w:val="32"/>
          <w:szCs w:val="32"/>
        </w:rPr>
      </w:pPr>
      <w:r>
        <w:rPr>
          <w:rFonts w:hint="eastAsia" w:ascii="仿宋_GB2312" w:eastAsia="仿宋_GB2312"/>
          <w:sz w:val="32"/>
          <w:szCs w:val="32"/>
        </w:rPr>
        <w:t>2012年6月，我委启动国际化专业教学标准开发工作，将其作为推进我市职业教育国际化进程的重要契机。我市各院校依托各自优势特色专业，以专业教学标准为基础，以国外先进国家同类院校相同或相近专业的人才培养标准为参考，以发达国家颁布的行业或职业岗位能力标准为依据，与一家或多家行业内领军国际化企业合作，按照我委规定的建设路径与体例，编制国际化专业教学标准。在开发过程中，面对国际职业教育的飞速发展，各院校积极走出去，请进来，最大限量的融入国际社会先进的教育理念、施教方式、管理方式和服务标准，为培养国际化技术技能型人才奠定了基础。2013年顺利完成了50个国际化专业教学标准的开发任务。</w:t>
      </w: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spacing w:line="60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健全基本制度 加快建设现代职教体系</w:t>
      </w:r>
    </w:p>
    <w:p>
      <w:pPr>
        <w:jc w:val="center"/>
        <w:rPr>
          <w:rFonts w:ascii="楷体_GB2312" w:hAnsi="仿宋" w:eastAsia="楷体_GB2312"/>
          <w:sz w:val="32"/>
          <w:szCs w:val="32"/>
        </w:rPr>
      </w:pPr>
      <w:r>
        <w:rPr>
          <w:rFonts w:hint="eastAsia" w:ascii="楷体_GB2312" w:hAnsi="仿宋" w:eastAsia="楷体_GB2312"/>
          <w:sz w:val="32"/>
          <w:szCs w:val="32"/>
        </w:rPr>
        <w:t>山东省教育厅</w:t>
      </w:r>
    </w:p>
    <w:p>
      <w:pPr>
        <w:widowControl/>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要以改革的思路办好职业教育，强化政策支持和监管保障。这是国务院常务会议对发展现代职业教育提出的新要求。我省坚持整体设计、协同推进，以制度建设为基础，抓住关键破解制约职业教育改革发展的突出问题。省政府每季度一调度，每三年一次专项督导，出台</w:t>
      </w:r>
      <w:r>
        <w:rPr>
          <w:rFonts w:ascii="仿宋_GB2312" w:hAnsi="宋体" w:eastAsia="仿宋_GB2312" w:cs="仿宋_GB2312"/>
          <w:sz w:val="32"/>
          <w:szCs w:val="32"/>
        </w:rPr>
        <w:t>45</w:t>
      </w:r>
      <w:r>
        <w:rPr>
          <w:rFonts w:hint="eastAsia" w:ascii="仿宋_GB2312" w:hAnsi="宋体" w:eastAsia="仿宋_GB2312" w:cs="仿宋_GB2312"/>
          <w:sz w:val="32"/>
          <w:szCs w:val="32"/>
        </w:rPr>
        <w:t>项政策文件、建立</w:t>
      </w:r>
      <w:r>
        <w:rPr>
          <w:rFonts w:ascii="仿宋_GB2312" w:hAnsi="宋体" w:eastAsia="仿宋_GB2312" w:cs="仿宋_GB2312"/>
          <w:sz w:val="32"/>
          <w:szCs w:val="32"/>
        </w:rPr>
        <w:t>28</w:t>
      </w:r>
      <w:r>
        <w:rPr>
          <w:rFonts w:hint="eastAsia" w:ascii="仿宋_GB2312" w:hAnsi="宋体" w:eastAsia="仿宋_GB2312" w:cs="仿宋_GB2312"/>
          <w:sz w:val="32"/>
          <w:szCs w:val="32"/>
        </w:rPr>
        <w:t>项制度，在省级层面基本形成全方位支持职业教育改革发展的政策体系。</w:t>
      </w:r>
    </w:p>
    <w:p>
      <w:pPr>
        <w:widowControl/>
        <w:spacing w:line="560" w:lineRule="exact"/>
        <w:ind w:firstLine="640" w:firstLineChars="200"/>
        <w:rPr>
          <w:rFonts w:ascii="黑体" w:hAnsi="黑体" w:eastAsia="黑体"/>
          <w:sz w:val="32"/>
          <w:szCs w:val="32"/>
        </w:rPr>
      </w:pPr>
      <w:r>
        <w:rPr>
          <w:rFonts w:hint="eastAsia" w:ascii="黑体" w:hAnsi="黑体" w:eastAsia="黑体"/>
          <w:sz w:val="32"/>
          <w:szCs w:val="32"/>
        </w:rPr>
        <w:t>一、进一步改进完善学校教育制度，打通上下衔接贯通的职业教育人才成长路径</w:t>
      </w:r>
    </w:p>
    <w:p>
      <w:pPr>
        <w:widowControl/>
        <w:spacing w:line="560" w:lineRule="exact"/>
        <w:ind w:firstLine="640" w:firstLineChars="200"/>
        <w:rPr>
          <w:rFonts w:ascii="仿宋_GB2312" w:hAnsi="仿宋" w:eastAsia="仿宋_GB2312"/>
          <w:sz w:val="32"/>
          <w:szCs w:val="32"/>
        </w:rPr>
      </w:pPr>
      <w:r>
        <w:rPr>
          <w:rFonts w:hint="eastAsia" w:ascii="仿宋_GB2312" w:hAnsi="宋体" w:eastAsia="仿宋_GB2312" w:cs="仿宋_GB2312"/>
          <w:sz w:val="32"/>
          <w:szCs w:val="32"/>
        </w:rPr>
        <w:t>致力于给各类学生提供多样化的学习成长成才路径，</w:t>
      </w:r>
      <w:r>
        <w:rPr>
          <w:rFonts w:hint="eastAsia" w:ascii="仿宋_GB2312" w:hAnsi="仿宋" w:eastAsia="仿宋_GB2312"/>
          <w:sz w:val="32"/>
          <w:szCs w:val="32"/>
        </w:rPr>
        <w:t>开展</w:t>
      </w:r>
      <w:r>
        <w:rPr>
          <w:rFonts w:ascii="仿宋_GB2312" w:hAnsi="仿宋" w:eastAsia="仿宋_GB2312"/>
          <w:sz w:val="32"/>
          <w:szCs w:val="32"/>
        </w:rPr>
        <w:t>3</w:t>
      </w:r>
      <w:r>
        <w:rPr>
          <w:rFonts w:hint="eastAsia" w:ascii="仿宋_GB2312" w:hAnsi="仿宋" w:eastAsia="仿宋_GB2312"/>
          <w:sz w:val="32"/>
          <w:szCs w:val="32"/>
        </w:rPr>
        <w:t>年高职与</w:t>
      </w:r>
      <w:r>
        <w:rPr>
          <w:rFonts w:ascii="仿宋_GB2312" w:hAnsi="仿宋" w:eastAsia="仿宋_GB2312"/>
          <w:sz w:val="32"/>
          <w:szCs w:val="32"/>
        </w:rPr>
        <w:t>2</w:t>
      </w:r>
      <w:r>
        <w:rPr>
          <w:rFonts w:hint="eastAsia" w:ascii="仿宋_GB2312" w:hAnsi="仿宋" w:eastAsia="仿宋_GB2312"/>
          <w:sz w:val="32"/>
          <w:szCs w:val="32"/>
        </w:rPr>
        <w:t>年本科、</w:t>
      </w:r>
      <w:r>
        <w:rPr>
          <w:rFonts w:ascii="仿宋_GB2312" w:hAnsi="仿宋" w:eastAsia="仿宋_GB2312"/>
          <w:sz w:val="32"/>
          <w:szCs w:val="32"/>
        </w:rPr>
        <w:t>3</w:t>
      </w:r>
      <w:r>
        <w:rPr>
          <w:rFonts w:hint="eastAsia" w:ascii="仿宋_GB2312" w:hAnsi="仿宋" w:eastAsia="仿宋_GB2312"/>
          <w:sz w:val="32"/>
          <w:szCs w:val="32"/>
        </w:rPr>
        <w:t>年中职与</w:t>
      </w:r>
      <w:r>
        <w:rPr>
          <w:rFonts w:ascii="仿宋_GB2312" w:hAnsi="仿宋" w:eastAsia="仿宋_GB2312"/>
          <w:sz w:val="32"/>
          <w:szCs w:val="32"/>
        </w:rPr>
        <w:t>4</w:t>
      </w:r>
      <w:r>
        <w:rPr>
          <w:rFonts w:hint="eastAsia" w:ascii="仿宋_GB2312" w:hAnsi="仿宋" w:eastAsia="仿宋_GB2312"/>
          <w:sz w:val="32"/>
          <w:szCs w:val="32"/>
        </w:rPr>
        <w:t>年本科对口贯通分段培养试点。建立“知识</w:t>
      </w:r>
      <w:r>
        <w:rPr>
          <w:rFonts w:ascii="仿宋_GB2312" w:hAnsi="仿宋" w:eastAsia="仿宋_GB2312"/>
          <w:sz w:val="32"/>
          <w:szCs w:val="32"/>
        </w:rPr>
        <w:t>+</w:t>
      </w:r>
      <w:r>
        <w:rPr>
          <w:rFonts w:hint="eastAsia" w:ascii="仿宋_GB2312" w:hAnsi="仿宋" w:eastAsia="仿宋_GB2312"/>
          <w:sz w:val="32"/>
          <w:szCs w:val="32"/>
        </w:rPr>
        <w:t>技能”春季招生</w:t>
      </w:r>
      <w:r>
        <w:rPr>
          <w:rFonts w:hint="eastAsia" w:ascii="仿宋_GB2312" w:hAnsi="仿宋" w:eastAsia="仿宋_GB2312" w:cs="宋体"/>
          <w:kern w:val="0"/>
          <w:sz w:val="32"/>
          <w:szCs w:val="32"/>
        </w:rPr>
        <w:t>考试制度，并连续两年翻番增加本科计划，今年达到</w:t>
      </w:r>
      <w:r>
        <w:rPr>
          <w:rFonts w:ascii="仿宋_GB2312" w:hAnsi="仿宋" w:eastAsia="仿宋_GB2312" w:cs="宋体"/>
          <w:kern w:val="0"/>
          <w:sz w:val="32"/>
          <w:szCs w:val="32"/>
        </w:rPr>
        <w:t>1</w:t>
      </w:r>
      <w:r>
        <w:rPr>
          <w:rFonts w:hint="eastAsia" w:ascii="仿宋_GB2312" w:hAnsi="仿宋" w:eastAsia="仿宋_GB2312" w:cs="宋体"/>
          <w:kern w:val="0"/>
          <w:sz w:val="32"/>
          <w:szCs w:val="32"/>
        </w:rPr>
        <w:t>万人。完善高职院校注册入学制度，自主招生试点院校达到</w:t>
      </w:r>
      <w:r>
        <w:rPr>
          <w:rFonts w:ascii="仿宋_GB2312" w:hAnsi="仿宋" w:eastAsia="仿宋_GB2312" w:cs="宋体"/>
          <w:kern w:val="0"/>
          <w:sz w:val="32"/>
          <w:szCs w:val="32"/>
        </w:rPr>
        <w:t>42</w:t>
      </w:r>
      <w:r>
        <w:rPr>
          <w:rFonts w:hint="eastAsia" w:ascii="仿宋_GB2312" w:hAnsi="仿宋" w:eastAsia="仿宋_GB2312" w:cs="宋体"/>
          <w:kern w:val="0"/>
          <w:sz w:val="32"/>
          <w:szCs w:val="32"/>
        </w:rPr>
        <w:t>所。建立初中后五年制高等职业教育制度，录取规模达到</w:t>
      </w:r>
      <w:r>
        <w:rPr>
          <w:rFonts w:ascii="仿宋_GB2312" w:hAnsi="仿宋" w:eastAsia="仿宋_GB2312" w:cs="宋体"/>
          <w:kern w:val="0"/>
          <w:sz w:val="32"/>
          <w:szCs w:val="32"/>
        </w:rPr>
        <w:t>7.5</w:t>
      </w:r>
      <w:r>
        <w:rPr>
          <w:rFonts w:hint="eastAsia" w:ascii="仿宋_GB2312" w:hAnsi="仿宋" w:eastAsia="仿宋_GB2312" w:cs="宋体"/>
          <w:kern w:val="0"/>
          <w:sz w:val="32"/>
          <w:szCs w:val="32"/>
        </w:rPr>
        <w:t>万人。将发展应用型本科教育作为调整高等教育结构战略重点，推动本科院校分专业、分培养方向向职业教育转型，在全省</w:t>
      </w:r>
      <w:r>
        <w:rPr>
          <w:rFonts w:hint="eastAsia" w:ascii="仿宋_GB2312" w:hAnsi="仿宋" w:eastAsia="仿宋_GB2312"/>
          <w:sz w:val="32"/>
          <w:szCs w:val="32"/>
        </w:rPr>
        <w:t>遴选</w:t>
      </w:r>
      <w:r>
        <w:rPr>
          <w:rFonts w:ascii="仿宋_GB2312" w:hAnsi="仿宋" w:eastAsia="仿宋_GB2312"/>
          <w:sz w:val="32"/>
          <w:szCs w:val="32"/>
        </w:rPr>
        <w:t>200</w:t>
      </w:r>
      <w:r>
        <w:rPr>
          <w:rFonts w:hint="eastAsia" w:ascii="仿宋_GB2312" w:hAnsi="仿宋" w:eastAsia="仿宋_GB2312"/>
          <w:sz w:val="32"/>
          <w:szCs w:val="32"/>
        </w:rPr>
        <w:t>个本科专业点进行重点建设，形成对口贯通培养能力。推动各市建立职普统一的高中阶段招生平台，开展中职学校与普通高中学分互认、学籍互转试点。全面推进职业教育教学标准和行业技术规范、职业资格标准对接，开发</w:t>
      </w:r>
      <w:r>
        <w:rPr>
          <w:rFonts w:ascii="仿宋_GB2312" w:hAnsi="仿宋" w:eastAsia="仿宋_GB2312"/>
          <w:sz w:val="32"/>
          <w:szCs w:val="32"/>
        </w:rPr>
        <w:t>100</w:t>
      </w:r>
      <w:r>
        <w:rPr>
          <w:rFonts w:hint="eastAsia" w:ascii="仿宋_GB2312" w:hAnsi="仿宋" w:eastAsia="仿宋_GB2312"/>
          <w:sz w:val="32"/>
          <w:szCs w:val="32"/>
        </w:rPr>
        <w:t>个涵盖主要专业群的教学标准，建立应用型本科与中职、高职相衔接的课程体系，让孩子获得个性发展与工作岗位需要相一致的职业能力。实行“双证书”制度，将试点扩大到所有中职合格学校，推进高职教育与技师教育合作培养试点。</w:t>
      </w:r>
    </w:p>
    <w:p>
      <w:pPr>
        <w:widowControl/>
        <w:spacing w:line="560" w:lineRule="exact"/>
        <w:ind w:firstLine="640" w:firstLineChars="200"/>
        <w:rPr>
          <w:rFonts w:ascii="黑体" w:hAnsi="黑体" w:eastAsia="黑体"/>
          <w:sz w:val="32"/>
          <w:szCs w:val="32"/>
        </w:rPr>
      </w:pPr>
      <w:r>
        <w:rPr>
          <w:rFonts w:hint="eastAsia" w:ascii="黑体" w:hAnsi="黑体" w:eastAsia="黑体"/>
          <w:sz w:val="32"/>
          <w:szCs w:val="32"/>
        </w:rPr>
        <w:t>二、健全“双师型”教师队伍建设制度，不断为职业教育改革发展注入活力</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建立职业院校教职工编制标准动态调整机制，推动配足配齐专业教师。建立职业院校兼职教师管理制度，允许职业院校教职工编制总额的</w:t>
      </w:r>
      <w:r>
        <w:rPr>
          <w:rFonts w:ascii="仿宋_GB2312" w:hAnsi="仿宋" w:eastAsia="仿宋_GB2312"/>
          <w:sz w:val="32"/>
          <w:szCs w:val="32"/>
        </w:rPr>
        <w:t>20%</w:t>
      </w:r>
      <w:r>
        <w:rPr>
          <w:rFonts w:hint="eastAsia" w:ascii="仿宋_GB2312" w:hAnsi="仿宋" w:eastAsia="仿宋_GB2312"/>
          <w:sz w:val="32"/>
          <w:szCs w:val="32"/>
        </w:rPr>
        <w:t>不纳入实名制管理，由学校自主聘用专业兼职教师，财政参照副教授平均薪酬水平确定经费拨付标准。改革职业院校教师招聘制度，扩大学校用人自主权，由学校公开自主招聘教师，将专业工作经历和职业资格作为基本条件，允许没有教师资格证的专业人才参加招聘，合格的待取得教师资格证后再转为正式教师。建立健全省级师资培训制度和专业教师评价标准，将教学实绩、技能水平、技术研发成果等作为职称评聘重要依据。推动非营利性民办职业院校教师享受与公办学校教师同样的社会保障待遇。</w:t>
      </w:r>
    </w:p>
    <w:p>
      <w:pPr>
        <w:widowControl/>
        <w:spacing w:line="560" w:lineRule="exact"/>
        <w:ind w:firstLine="640" w:firstLineChars="200"/>
        <w:rPr>
          <w:rFonts w:ascii="黑体" w:hAnsi="黑体" w:eastAsia="黑体"/>
          <w:sz w:val="32"/>
          <w:szCs w:val="32"/>
        </w:rPr>
      </w:pPr>
      <w:r>
        <w:rPr>
          <w:rFonts w:hint="eastAsia" w:ascii="黑体" w:hAnsi="黑体" w:eastAsia="黑体"/>
          <w:sz w:val="32"/>
          <w:szCs w:val="32"/>
        </w:rPr>
        <w:t>三、完善职业教育财税保障和支持制度，奠定改革发展基础</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我省将民生保障资金增量向教育倾斜，将用于教育的增量向职业教育倾斜</w:t>
      </w:r>
      <w:r>
        <w:rPr>
          <w:rFonts w:hint="eastAsia" w:ascii="仿宋_GB2312" w:hAnsi="仿宋" w:eastAsia="仿宋_GB2312" w:cs="宋体"/>
          <w:sz w:val="32"/>
          <w:szCs w:val="32"/>
        </w:rPr>
        <w:t>。把</w:t>
      </w:r>
      <w:r>
        <w:rPr>
          <w:rFonts w:hint="eastAsia" w:ascii="仿宋_GB2312" w:hAnsi="仿宋" w:eastAsia="仿宋_GB2312"/>
          <w:sz w:val="32"/>
          <w:szCs w:val="32"/>
        </w:rPr>
        <w:t>中职教育纳入基本公共服务体系，全部免除中职在校生学费。出台中职生均公用经费拨款标准，将免学费补助转换为按专业补助公用经费的新机制，对第三年级全额拨付公用经费。推动高职院校生均预算内经费拨款标准，尽快达到本科院校水平。建立中职学校分级认定制度，投入</w:t>
      </w:r>
      <w:r>
        <w:rPr>
          <w:rFonts w:ascii="仿宋_GB2312" w:hAnsi="仿宋" w:eastAsia="仿宋_GB2312"/>
          <w:sz w:val="32"/>
          <w:szCs w:val="32"/>
        </w:rPr>
        <w:t>5</w:t>
      </w:r>
      <w:r>
        <w:rPr>
          <w:rFonts w:hint="eastAsia" w:ascii="仿宋_GB2312" w:hAnsi="仿宋" w:eastAsia="仿宋_GB2312"/>
          <w:sz w:val="32"/>
          <w:szCs w:val="32"/>
        </w:rPr>
        <w:t>亿元，每县建设</w:t>
      </w:r>
      <w:r>
        <w:rPr>
          <w:rFonts w:ascii="仿宋_GB2312" w:hAnsi="仿宋" w:eastAsia="仿宋_GB2312"/>
          <w:sz w:val="32"/>
          <w:szCs w:val="32"/>
        </w:rPr>
        <w:t>1</w:t>
      </w:r>
      <w:r>
        <w:rPr>
          <w:rFonts w:hint="eastAsia" w:ascii="仿宋_GB2312" w:hAnsi="仿宋" w:eastAsia="仿宋_GB2312"/>
          <w:sz w:val="32"/>
          <w:szCs w:val="32"/>
        </w:rPr>
        <w:t>所省级规范化学校，启动</w:t>
      </w:r>
      <w:r>
        <w:rPr>
          <w:rFonts w:ascii="仿宋_GB2312" w:hAnsi="仿宋" w:eastAsia="仿宋_GB2312"/>
          <w:sz w:val="32"/>
          <w:szCs w:val="32"/>
        </w:rPr>
        <w:t>100</w:t>
      </w:r>
      <w:r>
        <w:rPr>
          <w:rFonts w:hint="eastAsia" w:ascii="仿宋_GB2312" w:hAnsi="仿宋" w:eastAsia="仿宋_GB2312"/>
          <w:sz w:val="32"/>
          <w:szCs w:val="32"/>
        </w:rPr>
        <w:t>所示范校、优质特色校建设工程。实施高等教育名校建设工程，建设</w:t>
      </w:r>
      <w:r>
        <w:rPr>
          <w:rFonts w:ascii="仿宋_GB2312" w:hAnsi="仿宋" w:eastAsia="仿宋_GB2312"/>
          <w:sz w:val="32"/>
          <w:szCs w:val="32"/>
        </w:rPr>
        <w:t>18</w:t>
      </w:r>
      <w:r>
        <w:rPr>
          <w:rFonts w:hint="eastAsia" w:ascii="仿宋_GB2312" w:hAnsi="仿宋" w:eastAsia="仿宋_GB2312"/>
          <w:sz w:val="32"/>
          <w:szCs w:val="32"/>
        </w:rPr>
        <w:t>所应用型人才培养特色名校、</w:t>
      </w:r>
      <w:r>
        <w:rPr>
          <w:rFonts w:ascii="仿宋_GB2312" w:hAnsi="仿宋" w:eastAsia="仿宋_GB2312"/>
          <w:sz w:val="32"/>
          <w:szCs w:val="32"/>
        </w:rPr>
        <w:t>25</w:t>
      </w:r>
      <w:r>
        <w:rPr>
          <w:rFonts w:hint="eastAsia" w:ascii="仿宋_GB2312" w:hAnsi="仿宋" w:eastAsia="仿宋_GB2312"/>
          <w:sz w:val="32"/>
          <w:szCs w:val="32"/>
        </w:rPr>
        <w:t>所技能型人才培养特色名校。</w:t>
      </w:r>
      <w:r>
        <w:rPr>
          <w:rFonts w:hint="eastAsia" w:ascii="仿宋_GB2312" w:hAnsi="宋体" w:eastAsia="仿宋_GB2312" w:cs="仿宋_GB2312"/>
          <w:sz w:val="32"/>
          <w:szCs w:val="32"/>
        </w:rPr>
        <w:t>营造民办、公办职业学校平等的发展环境，</w:t>
      </w:r>
      <w:r>
        <w:rPr>
          <w:rFonts w:hint="eastAsia" w:ascii="仿宋_GB2312" w:hAnsi="仿宋" w:eastAsia="仿宋_GB2312"/>
          <w:sz w:val="32"/>
          <w:szCs w:val="32"/>
        </w:rPr>
        <w:t>首批安排资金</w:t>
      </w:r>
      <w:r>
        <w:rPr>
          <w:rFonts w:ascii="仿宋_GB2312" w:hAnsi="仿宋" w:eastAsia="仿宋_GB2312"/>
          <w:sz w:val="32"/>
          <w:szCs w:val="32"/>
        </w:rPr>
        <w:t>1.1</w:t>
      </w:r>
      <w:r>
        <w:rPr>
          <w:rFonts w:hint="eastAsia" w:ascii="仿宋_GB2312" w:hAnsi="仿宋" w:eastAsia="仿宋_GB2312"/>
          <w:sz w:val="32"/>
          <w:szCs w:val="32"/>
        </w:rPr>
        <w:t>亿元支持民办职业教育。专款</w:t>
      </w:r>
      <w:r>
        <w:rPr>
          <w:rFonts w:ascii="仿宋_GB2312" w:hAnsi="仿宋" w:eastAsia="仿宋_GB2312"/>
          <w:sz w:val="32"/>
          <w:szCs w:val="32"/>
        </w:rPr>
        <w:t>2.2</w:t>
      </w:r>
      <w:r>
        <w:rPr>
          <w:rFonts w:hint="eastAsia" w:ascii="仿宋_GB2312" w:hAnsi="仿宋" w:eastAsia="仿宋_GB2312"/>
          <w:sz w:val="32"/>
          <w:szCs w:val="32"/>
        </w:rPr>
        <w:t>亿元支持</w:t>
      </w:r>
      <w:r>
        <w:rPr>
          <w:rFonts w:ascii="仿宋_GB2312" w:hAnsi="仿宋" w:eastAsia="仿宋_GB2312"/>
          <w:sz w:val="32"/>
          <w:szCs w:val="32"/>
        </w:rPr>
        <w:t>38</w:t>
      </w:r>
      <w:r>
        <w:rPr>
          <w:rFonts w:hint="eastAsia" w:ascii="仿宋_GB2312" w:hAnsi="仿宋" w:eastAsia="仿宋_GB2312"/>
          <w:sz w:val="32"/>
          <w:szCs w:val="32"/>
        </w:rPr>
        <w:t>个职业教育品牌专业群建设。出台</w:t>
      </w:r>
      <w:r>
        <w:rPr>
          <w:rFonts w:ascii="仿宋_GB2312" w:hAnsi="仿宋" w:eastAsia="仿宋_GB2312"/>
          <w:sz w:val="32"/>
          <w:szCs w:val="32"/>
        </w:rPr>
        <w:t>9</w:t>
      </w:r>
      <w:r>
        <w:rPr>
          <w:rFonts w:hint="eastAsia" w:ascii="仿宋_GB2312" w:hAnsi="仿宋" w:eastAsia="仿宋_GB2312"/>
          <w:sz w:val="32"/>
          <w:szCs w:val="32"/>
        </w:rPr>
        <w:t>项校企合作税收优惠政策，推动建立校企合作长效机制。</w:t>
      </w:r>
    </w:p>
    <w:p>
      <w:pPr>
        <w:widowControl/>
        <w:spacing w:line="560" w:lineRule="exact"/>
        <w:ind w:firstLine="640" w:firstLineChars="200"/>
        <w:rPr>
          <w:rFonts w:ascii="仿宋_GB2312" w:hAnsi="仿宋" w:eastAsia="仿宋_GB2312"/>
          <w:sz w:val="32"/>
          <w:szCs w:val="32"/>
        </w:rPr>
      </w:pPr>
    </w:p>
    <w:p>
      <w:pPr>
        <w:widowControl/>
        <w:spacing w:line="560" w:lineRule="exact"/>
        <w:ind w:firstLine="640" w:firstLineChars="200"/>
        <w:rPr>
          <w:rFonts w:ascii="仿宋_GB2312" w:hAnsi="仿宋" w:eastAsia="仿宋_GB2312"/>
          <w:sz w:val="32"/>
          <w:szCs w:val="32"/>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pStyle w:val="10"/>
        <w:jc w:val="center"/>
        <w:rPr>
          <w:rFonts w:hint="eastAsia" w:ascii="方正小标宋简体" w:eastAsia="方正小标宋简体"/>
          <w:sz w:val="36"/>
          <w:szCs w:val="36"/>
        </w:rPr>
      </w:pPr>
      <w:r>
        <w:rPr>
          <w:rFonts w:hint="eastAsia" w:ascii="方正小标宋简体" w:eastAsia="方正小标宋简体"/>
          <w:sz w:val="36"/>
          <w:szCs w:val="36"/>
        </w:rPr>
        <w:t>以信息化带动职业教育教学和管理现代化</w:t>
      </w:r>
    </w:p>
    <w:p>
      <w:pPr>
        <w:pStyle w:val="10"/>
        <w:jc w:val="center"/>
        <w:rPr>
          <w:rFonts w:hint="eastAsia" w:ascii="楷体_GB2312" w:eastAsia="楷体_GB2312"/>
          <w:sz w:val="32"/>
          <w:szCs w:val="32"/>
        </w:rPr>
      </w:pPr>
      <w:r>
        <w:rPr>
          <w:rFonts w:hint="eastAsia" w:ascii="楷体_GB2312" w:eastAsia="楷体_GB2312"/>
          <w:sz w:val="32"/>
          <w:szCs w:val="32"/>
        </w:rPr>
        <w:t>湖南省教育厅</w:t>
      </w:r>
    </w:p>
    <w:p>
      <w:pPr>
        <w:pStyle w:val="10"/>
        <w:jc w:val="center"/>
        <w:rPr>
          <w:rFonts w:hint="eastAsia" w:ascii="楷体_GB2312" w:eastAsia="楷体_GB2312"/>
          <w:sz w:val="32"/>
          <w:szCs w:val="32"/>
        </w:rPr>
      </w:pPr>
    </w:p>
    <w:p>
      <w:pPr>
        <w:pStyle w:val="10"/>
        <w:ind w:firstLine="640"/>
        <w:rPr>
          <w:rFonts w:hint="eastAsia"/>
          <w:sz w:val="32"/>
          <w:szCs w:val="32"/>
        </w:rPr>
      </w:pPr>
      <w:r>
        <w:rPr>
          <w:rFonts w:hint="eastAsia"/>
          <w:sz w:val="32"/>
          <w:szCs w:val="32"/>
        </w:rPr>
        <w:t>发展现代职业教育，要发挥好政府引导、规范作用。湖南省以信息化为切入点，从教育管理向教育治理转型，着力提升职业教育现代化水平，推动湖南职业教育高质量有特色发展。我们的做法是：</w:t>
      </w:r>
    </w:p>
    <w:p>
      <w:pPr>
        <w:pStyle w:val="10"/>
        <w:ind w:firstLine="640"/>
        <w:rPr>
          <w:rFonts w:hint="eastAsia" w:ascii="黑体" w:eastAsia="黑体"/>
          <w:sz w:val="32"/>
          <w:szCs w:val="32"/>
        </w:rPr>
      </w:pPr>
      <w:r>
        <w:rPr>
          <w:rFonts w:hint="eastAsia" w:ascii="黑体" w:eastAsia="黑体"/>
          <w:sz w:val="32"/>
          <w:szCs w:val="32"/>
        </w:rPr>
        <w:t>一、建用结合，促进优质教学资源共建共享</w:t>
      </w:r>
    </w:p>
    <w:p>
      <w:pPr>
        <w:pStyle w:val="10"/>
        <w:ind w:firstLine="640"/>
        <w:rPr>
          <w:rFonts w:hint="eastAsia"/>
          <w:sz w:val="32"/>
          <w:szCs w:val="32"/>
        </w:rPr>
      </w:pPr>
      <w:r>
        <w:rPr>
          <w:rFonts w:hint="eastAsia"/>
          <w:sz w:val="32"/>
          <w:szCs w:val="32"/>
        </w:rPr>
        <w:t>2010年以来，我们把信息化作为职业教育的重点来抓，先后制定了专门的行动计划和实施方案，在建设“数字校园”同时，按照“政府主导，企业参与，应用带动”的思路，着力推进网络学习空间的创新应用。目前，已建设机构平台250个，个人空间72万个，发表文章2590万篇，发布教学视频150万个，文章和视频浏览4.3亿人次。与此同时，有4万余名教师建设了湘绣、湘菜、湘旅等一批具有湖湘文化特色的在线课程资源；为边远农村中职学校量身定做了一批“专递课程”资源；建设了一批汇聚职教名师的“名师课堂”资源。真正实现了资源“边建设边应用”和优质资源的共建共享。</w:t>
      </w:r>
    </w:p>
    <w:p>
      <w:pPr>
        <w:pStyle w:val="10"/>
        <w:ind w:firstLine="640"/>
        <w:rPr>
          <w:rFonts w:hint="eastAsia" w:ascii="黑体" w:eastAsia="黑体"/>
          <w:sz w:val="32"/>
          <w:szCs w:val="32"/>
        </w:rPr>
      </w:pPr>
      <w:r>
        <w:rPr>
          <w:rFonts w:hint="eastAsia" w:ascii="黑体" w:eastAsia="黑体"/>
          <w:sz w:val="32"/>
          <w:szCs w:val="32"/>
        </w:rPr>
        <w:t>二、交流互动，实现教与学的多元、自主、泛在</w:t>
      </w:r>
    </w:p>
    <w:p>
      <w:pPr>
        <w:pStyle w:val="10"/>
        <w:ind w:firstLine="640"/>
        <w:rPr>
          <w:rFonts w:hint="eastAsia"/>
          <w:sz w:val="32"/>
          <w:szCs w:val="32"/>
        </w:rPr>
      </w:pPr>
      <w:r>
        <w:rPr>
          <w:rFonts w:hint="eastAsia"/>
          <w:sz w:val="32"/>
          <w:szCs w:val="32"/>
        </w:rPr>
        <w:t>近年来，我们利用空间不断创新教学模式和教学方式，引导师生共同参与，使学生真正成为学习的主人，教师成为学习的组织者、引导者。</w:t>
      </w:r>
      <w:r>
        <w:rPr>
          <w:rFonts w:hint="eastAsia"/>
          <w:b/>
          <w:bCs/>
          <w:sz w:val="32"/>
          <w:szCs w:val="32"/>
        </w:rPr>
        <w:t>一是探索“三个课堂”，实现教与学的多元。</w:t>
      </w:r>
      <w:r>
        <w:rPr>
          <w:rFonts w:hint="eastAsia"/>
          <w:sz w:val="32"/>
          <w:szCs w:val="32"/>
        </w:rPr>
        <w:t>探索基于空间的3G实景课堂，邀请企业专家通过远程直接参与空间现场教学，实现了教师与企业专家同上一堂课；探索基于空间的群组互动教学，教师团队成员和学生以群组的方式共同完成教学活动，实现了“人人为我师，我为人人师”多维度空间教学；探索基于空间的同步课堂，实现了一流企业、发达地区师生与边远农村职业学校师生同上一堂课，共享优质教学资源。</w:t>
      </w:r>
      <w:r>
        <w:rPr>
          <w:rFonts w:hint="eastAsia"/>
          <w:b/>
          <w:bCs/>
          <w:sz w:val="32"/>
          <w:szCs w:val="32"/>
        </w:rPr>
        <w:t>二是改革教学方法，实现学生自主性学习。</w:t>
      </w:r>
      <w:r>
        <w:rPr>
          <w:rFonts w:hint="eastAsia"/>
          <w:sz w:val="32"/>
          <w:szCs w:val="32"/>
        </w:rPr>
        <w:t>探索兴趣式、团队式、挑战式等学习新形态，提高了学生学习兴趣；探索S-ISAL教学法、立体化表格教案，促进了信息技术与教育教学的深度融合；探索基于空间的“教-学-做-养”德育教育新方法，提升了学生思想道德素质和职业素养。</w:t>
      </w:r>
      <w:r>
        <w:rPr>
          <w:rFonts w:hint="eastAsia"/>
          <w:b/>
          <w:bCs/>
          <w:sz w:val="32"/>
          <w:szCs w:val="32"/>
        </w:rPr>
        <w:t>三是改革教学组织形式，实现泛在的教与学。</w:t>
      </w:r>
      <w:r>
        <w:rPr>
          <w:rFonts w:hint="eastAsia"/>
          <w:sz w:val="32"/>
          <w:szCs w:val="32"/>
        </w:rPr>
        <w:t>学生利用空间自助学习和互助学习，教师利用空间指导、答疑、批改作业。探索五分钟课程，师生共同建设碎片化资源，汇聚成卡册，建立微课程资源，使教师无处不在、学生随时能学。</w:t>
      </w:r>
    </w:p>
    <w:p>
      <w:pPr>
        <w:pStyle w:val="10"/>
        <w:ind w:firstLine="640"/>
        <w:rPr>
          <w:rFonts w:hint="eastAsia" w:ascii="黑体" w:hAnsi="黑体" w:eastAsia="黑体"/>
          <w:sz w:val="32"/>
          <w:szCs w:val="32"/>
        </w:rPr>
      </w:pPr>
      <w:r>
        <w:rPr>
          <w:rFonts w:hint="eastAsia" w:ascii="黑体" w:hAnsi="黑体" w:eastAsia="黑体"/>
          <w:sz w:val="32"/>
          <w:szCs w:val="32"/>
        </w:rPr>
        <w:t>三、公开透明，推动教育管理现代化</w:t>
      </w:r>
    </w:p>
    <w:p>
      <w:pPr>
        <w:pStyle w:val="10"/>
        <w:ind w:firstLine="640"/>
      </w:pPr>
      <w:r>
        <w:rPr>
          <w:rFonts w:hint="eastAsia"/>
          <w:sz w:val="32"/>
          <w:szCs w:val="32"/>
        </w:rPr>
        <w:t>按照管、办、评分离要求，利用信息化手段加大信息公开，推动教育管理走向教育治理。</w:t>
      </w:r>
      <w:r>
        <w:rPr>
          <w:rFonts w:hint="eastAsia"/>
          <w:b/>
          <w:bCs/>
          <w:sz w:val="32"/>
          <w:szCs w:val="32"/>
        </w:rPr>
        <w:t>一是利用空间开展评估评审。</w:t>
      </w:r>
      <w:r>
        <w:rPr>
          <w:rFonts w:hint="eastAsia"/>
          <w:sz w:val="32"/>
          <w:szCs w:val="32"/>
        </w:rPr>
        <w:t>从2010年起，国家和省级职业教育重点项目全部通过空间申报、遴选和管理，加强了过程监管和信息公开，遴选、评审和验收采取网上专家“背靠背”的方式，确保了评审结果客观公正。人才培养工作评估采取网络评审和专家现场考察相结合的方式，大大地提高了评审效率。</w:t>
      </w:r>
      <w:r>
        <w:rPr>
          <w:rFonts w:hint="eastAsia"/>
          <w:b/>
          <w:bCs/>
          <w:sz w:val="32"/>
          <w:szCs w:val="32"/>
        </w:rPr>
        <w:t>二是利用空间开展专业技能随机抽查</w:t>
      </w:r>
      <w:r>
        <w:rPr>
          <w:rFonts w:hint="eastAsia"/>
          <w:sz w:val="32"/>
          <w:szCs w:val="32"/>
        </w:rPr>
        <w:t>。2009年起，我省开始开展职业院校学生专业技能抽查，所抽查的专业、学生和测试题目均通过计算机随机抽取，学生专业技能抽查的标准和题库开发由行业、企业和职业院校共同参与，并全部通过空间公开，学生技能抽查结果也通过网络公开，提升了透明度。三</w:t>
      </w:r>
      <w:r>
        <w:rPr>
          <w:rFonts w:hint="eastAsia"/>
          <w:b/>
          <w:bCs/>
          <w:sz w:val="32"/>
          <w:szCs w:val="32"/>
        </w:rPr>
        <w:t>是利用空间进行信息管理。</w:t>
      </w:r>
      <w:r>
        <w:rPr>
          <w:rFonts w:hint="eastAsia"/>
          <w:sz w:val="32"/>
          <w:szCs w:val="32"/>
        </w:rPr>
        <w:t>全省职业院校专业教师培训通过空间跟踪管理，学校管理信息、事业发展状态数据、人才培养质量报告等利用空间适时公开，有效提升了管理效率和透明度。</w:t>
      </w:r>
      <w:r>
        <w:rPr>
          <w:rFonts w:hint="eastAsia"/>
          <w:b/>
          <w:bCs/>
          <w:sz w:val="32"/>
          <w:szCs w:val="32"/>
        </w:rPr>
        <w:t>四是利用空间创新常规管理。</w:t>
      </w:r>
      <w:r>
        <w:rPr>
          <w:rFonts w:hint="eastAsia"/>
          <w:sz w:val="32"/>
          <w:szCs w:val="32"/>
        </w:rPr>
        <w:t>探索空间“点名地图”，创新了考勤方式；探索空间微信课堂，适时了解学生顶岗实习情况，进行远程答疑等，不仅有效解决了职业院校学生顶岗实习管理难的问题，而且实现了过程性评价与终结性评价结合。</w:t>
      </w: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jc w:val="center"/>
        <w:rPr>
          <w:rFonts w:hint="eastAsia" w:ascii="方正小标宋简体" w:eastAsia="方正小标宋简体"/>
          <w:sz w:val="36"/>
          <w:szCs w:val="36"/>
        </w:rPr>
      </w:pPr>
      <w:r>
        <w:rPr>
          <w:rFonts w:hint="eastAsia" w:ascii="方正小标宋简体" w:eastAsia="方正小标宋简体"/>
          <w:sz w:val="36"/>
          <w:szCs w:val="36"/>
        </w:rPr>
        <w:t>加快培养养老服务人才  助力养老服务业科学发展</w:t>
      </w:r>
    </w:p>
    <w:p>
      <w:pPr>
        <w:jc w:val="center"/>
        <w:rPr>
          <w:rFonts w:hint="eastAsia" w:ascii="楷体_GB2312" w:eastAsia="楷体_GB2312"/>
          <w:sz w:val="30"/>
          <w:szCs w:val="30"/>
        </w:rPr>
      </w:pPr>
      <w:r>
        <w:rPr>
          <w:rFonts w:hint="eastAsia" w:ascii="楷体_GB2312" w:eastAsia="楷体_GB2312"/>
          <w:sz w:val="30"/>
          <w:szCs w:val="30"/>
        </w:rPr>
        <w:t>全国民政职业教育教学指导委员会</w:t>
      </w:r>
    </w:p>
    <w:p>
      <w:pPr>
        <w:jc w:val="center"/>
        <w:rPr>
          <w:rFonts w:hint="eastAsia" w:ascii="仿宋_GB2312" w:eastAsia="仿宋_GB2312"/>
          <w:sz w:val="30"/>
          <w:szCs w:val="30"/>
        </w:rPr>
      </w:pPr>
    </w:p>
    <w:p>
      <w:pPr>
        <w:ind w:firstLine="640" w:firstLineChars="200"/>
        <w:rPr>
          <w:rFonts w:hint="eastAsia" w:ascii="仿宋_GB2312" w:eastAsia="仿宋_GB2312"/>
          <w:sz w:val="32"/>
          <w:szCs w:val="32"/>
        </w:rPr>
      </w:pPr>
      <w:r>
        <w:rPr>
          <w:rFonts w:hint="eastAsia" w:ascii="仿宋_GB2312" w:eastAsia="仿宋_GB2312"/>
          <w:sz w:val="32"/>
          <w:szCs w:val="32"/>
        </w:rPr>
        <w:t>适应并满足社会公共服务发展需求,是现代职业教育的重要任务。全国民政职业教育教学指导委员会不断健全机构，完善政策，积极推动产教融合，加快培养养老服务人才，服务养老健康产业发展需求，提升社会公共服务能力与水平。</w:t>
      </w:r>
    </w:p>
    <w:p>
      <w:pPr>
        <w:ind w:firstLine="640" w:firstLineChars="200"/>
        <w:rPr>
          <w:rFonts w:hint="eastAsia" w:ascii="黑体" w:hAnsi="黑体" w:eastAsia="黑体"/>
          <w:sz w:val="32"/>
          <w:szCs w:val="32"/>
        </w:rPr>
      </w:pPr>
      <w:r>
        <w:rPr>
          <w:rFonts w:hint="eastAsia" w:ascii="黑体" w:hAnsi="黑体" w:eastAsia="黑体"/>
          <w:sz w:val="32"/>
          <w:szCs w:val="32"/>
        </w:rPr>
        <w:t>一、健全专业指导机构，充分发挥行业指导作用</w:t>
      </w:r>
    </w:p>
    <w:p>
      <w:pPr>
        <w:pStyle w:val="4"/>
        <w:spacing w:before="0" w:beforeAutospacing="0" w:after="0" w:afterAutospacing="0" w:line="432" w:lineRule="auto"/>
        <w:ind w:firstLine="640" w:firstLineChars="200"/>
        <w:jc w:val="both"/>
        <w:rPr>
          <w:rFonts w:hint="eastAsia" w:ascii="仿宋_GB2312" w:eastAsia="仿宋_GB2312"/>
          <w:sz w:val="32"/>
          <w:szCs w:val="32"/>
        </w:rPr>
      </w:pPr>
      <w:r>
        <w:rPr>
          <w:rFonts w:hint="eastAsia" w:ascii="仿宋_GB2312" w:eastAsia="仿宋_GB2312"/>
          <w:sz w:val="32"/>
          <w:szCs w:val="32"/>
        </w:rPr>
        <w:t>民政行指委积极整合政府部门、行业企（事）业单位、科研机构、职业院校等各方资源，成立了老年服务与管理专业教学指导委员会，集中行业和院校专业力量，共同谋划指导专业建设。同时，积极支持北京社会管理职业学院等30多家开设相关专业的中高职院校共同成立了中国老年服务教育联盟，通过开办论坛、联合开发教材、国际交流和校企合作等形式，积极探寻养老服务教育发展的新机制、新路径、新举措。</w:t>
      </w:r>
    </w:p>
    <w:p>
      <w:pPr>
        <w:adjustRightInd w:val="0"/>
        <w:spacing w:line="520" w:lineRule="exact"/>
        <w:ind w:firstLine="640" w:firstLineChars="200"/>
        <w:rPr>
          <w:rFonts w:hint="eastAsia" w:ascii="仿宋_GB2312" w:eastAsia="仿宋_GB2312"/>
          <w:sz w:val="32"/>
          <w:szCs w:val="32"/>
        </w:rPr>
      </w:pPr>
      <w:r>
        <w:rPr>
          <w:rFonts w:hint="eastAsia" w:ascii="黑体" w:hAnsi="黑体" w:eastAsia="黑体"/>
          <w:sz w:val="32"/>
          <w:szCs w:val="32"/>
        </w:rPr>
        <w:t>二、大力发展养老服务职业教育和培训，加快培养养老服务专业人才</w:t>
      </w:r>
    </w:p>
    <w:p>
      <w:pPr>
        <w:ind w:firstLine="643" w:firstLineChars="200"/>
        <w:rPr>
          <w:rFonts w:hint="eastAsia" w:ascii="仿宋_GB2312" w:eastAsia="仿宋_GB2312"/>
          <w:sz w:val="32"/>
          <w:szCs w:val="32"/>
        </w:rPr>
      </w:pPr>
      <w:r>
        <w:rPr>
          <w:rFonts w:hint="eastAsia" w:ascii="仿宋_GB2312" w:eastAsia="仿宋_GB2312"/>
          <w:b/>
          <w:sz w:val="32"/>
          <w:szCs w:val="32"/>
        </w:rPr>
        <w:t>（一）以职业教育为根本，培养专业化养老服务人才。</w:t>
      </w:r>
      <w:r>
        <w:rPr>
          <w:rFonts w:hint="eastAsia" w:ascii="仿宋_GB2312" w:eastAsia="仿宋_GB2312"/>
          <w:sz w:val="32"/>
          <w:szCs w:val="32"/>
        </w:rPr>
        <w:t>指导长沙民政职业技术学院等57家开设养老服务相关专业的中高职院校，从行业需求出发，科学设置专业课程体系，合理配备教学师资、积极开展校企合作，探索创新人才培养模式，每年培养老年服务与管理专业中高职毕业生约2500人。</w:t>
      </w:r>
    </w:p>
    <w:p>
      <w:pPr>
        <w:ind w:firstLine="643" w:firstLineChars="200"/>
        <w:rPr>
          <w:rFonts w:hint="eastAsia" w:ascii="仿宋_GB2312" w:eastAsia="仿宋_GB2312"/>
          <w:sz w:val="32"/>
          <w:szCs w:val="32"/>
        </w:rPr>
      </w:pPr>
      <w:r>
        <w:rPr>
          <w:rFonts w:hint="eastAsia" w:ascii="仿宋_GB2312" w:eastAsia="仿宋_GB2312"/>
          <w:b/>
          <w:sz w:val="32"/>
          <w:szCs w:val="32"/>
        </w:rPr>
        <w:t>（二）以在职培训为重点，全面提升在职养老护理员职业技能水平。</w:t>
      </w:r>
      <w:r>
        <w:rPr>
          <w:rFonts w:hint="eastAsia" w:ascii="仿宋_GB2312" w:eastAsia="仿宋_GB2312"/>
          <w:sz w:val="32"/>
          <w:szCs w:val="32"/>
        </w:rPr>
        <w:t>鼓励民政行指委成员单位和民政部培训中心等各培训机构，大力开展养老服务人员培训。自2007年以来，累计培训养老服务人员10余万人。特别是自2011年起，民政部培训中心、中国社会福利协会组织实施了“养老服务专项培训项目”，面向全国培训9900人，着力提升养老服务相关人员职业技能水平。</w:t>
      </w:r>
    </w:p>
    <w:p>
      <w:pPr>
        <w:ind w:firstLine="643" w:firstLineChars="200"/>
        <w:rPr>
          <w:rFonts w:hint="eastAsia" w:ascii="仿宋_GB2312" w:eastAsia="仿宋_GB2312"/>
          <w:sz w:val="32"/>
          <w:szCs w:val="32"/>
        </w:rPr>
      </w:pPr>
      <w:r>
        <w:rPr>
          <w:rFonts w:hint="eastAsia" w:ascii="仿宋_GB2312" w:eastAsia="仿宋_GB2312"/>
          <w:b/>
          <w:sz w:val="32"/>
          <w:szCs w:val="32"/>
        </w:rPr>
        <w:t>（三）以网络远程培训为增长点，创新老年服务人才培训模式。</w:t>
      </w:r>
      <w:r>
        <w:rPr>
          <w:rFonts w:hint="eastAsia" w:ascii="仿宋_GB2312" w:eastAsia="仿宋_GB2312"/>
          <w:sz w:val="32"/>
          <w:szCs w:val="32"/>
        </w:rPr>
        <w:t>我们组织开发了“全国民政人才远程教育系统”，专门设置“养老护理员远程培训”模块。预计年培训5万人次，将有效弥补地面培训和集中学习规模有限的“短板”。</w:t>
      </w:r>
    </w:p>
    <w:p>
      <w:pPr>
        <w:adjustRightInd w:val="0"/>
        <w:spacing w:line="520" w:lineRule="exact"/>
        <w:ind w:firstLine="640" w:firstLineChars="200"/>
        <w:rPr>
          <w:rFonts w:hint="eastAsia" w:ascii="仿宋_GB2312" w:eastAsia="仿宋_GB2312"/>
          <w:sz w:val="32"/>
          <w:szCs w:val="32"/>
        </w:rPr>
      </w:pPr>
      <w:r>
        <w:rPr>
          <w:rFonts w:hint="eastAsia" w:ascii="黑体" w:hAnsi="黑体" w:eastAsia="黑体"/>
          <w:sz w:val="32"/>
          <w:szCs w:val="32"/>
        </w:rPr>
        <w:t>三、组织实施养老护理员职业技能鉴定，提升养老服务人才职业化水平</w:t>
      </w:r>
    </w:p>
    <w:p>
      <w:pPr>
        <w:ind w:firstLine="640" w:firstLineChars="200"/>
        <w:rPr>
          <w:rFonts w:hint="eastAsia" w:ascii="仿宋_GB2312" w:eastAsia="仿宋_GB2312"/>
          <w:sz w:val="32"/>
          <w:szCs w:val="32"/>
        </w:rPr>
      </w:pPr>
      <w:r>
        <w:rPr>
          <w:rFonts w:hint="eastAsia" w:ascii="仿宋_GB2312" w:eastAsia="仿宋_GB2312"/>
          <w:sz w:val="32"/>
          <w:szCs w:val="32"/>
        </w:rPr>
        <w:t>2008年起，民政部联合人力资源社会保障部共同开展养老护理员职业技能鉴定。在全国16个省（区、市）设立了25家养老护理员职业技能鉴定站，共有9491人通过鉴定考试获得国家职业资格证书，有力提升了全国养老服务人员职业化水平。</w:t>
      </w:r>
    </w:p>
    <w:p>
      <w:pPr>
        <w:ind w:firstLine="640" w:firstLineChars="200"/>
        <w:rPr>
          <w:rFonts w:hint="eastAsia" w:ascii="仿宋_GB2312" w:eastAsia="仿宋_GB2312"/>
          <w:sz w:val="32"/>
          <w:szCs w:val="32"/>
        </w:rPr>
      </w:pPr>
      <w:r>
        <w:rPr>
          <w:rFonts w:hint="eastAsia" w:ascii="仿宋_GB2312" w:eastAsia="仿宋_GB2312"/>
          <w:sz w:val="32"/>
          <w:szCs w:val="32"/>
        </w:rPr>
        <w:t>民政行指委把实施“双证书”制度作为职业教育和职业资格相互衔接的重要基础工作，扎实推进。2011年起，遴选出9家试点学校，在校内设立职业技能鉴定站（点）或开展院校专场职业技能鉴定，鼓励职业院校学生获取“双证书”。</w:t>
      </w:r>
    </w:p>
    <w:p>
      <w:pPr>
        <w:adjustRightInd w:val="0"/>
        <w:spacing w:line="520" w:lineRule="exact"/>
        <w:ind w:firstLine="640" w:firstLineChars="200"/>
        <w:rPr>
          <w:rFonts w:hint="eastAsia" w:ascii="黑体" w:hAnsi="黑体" w:eastAsia="黑体"/>
          <w:sz w:val="32"/>
          <w:szCs w:val="32"/>
        </w:rPr>
      </w:pPr>
      <w:r>
        <w:rPr>
          <w:rFonts w:hint="eastAsia" w:ascii="黑体" w:hAnsi="黑体" w:eastAsia="黑体"/>
          <w:sz w:val="32"/>
          <w:szCs w:val="32"/>
        </w:rPr>
        <w:t>四、积极开展养老护理员职业技能竞赛，选拔激励优秀养老护理人员</w:t>
      </w:r>
    </w:p>
    <w:p>
      <w:pPr>
        <w:ind w:firstLine="640" w:firstLineChars="200"/>
        <w:rPr>
          <w:rFonts w:hint="eastAsia" w:ascii="仿宋_GB2312" w:eastAsia="仿宋_GB2312"/>
          <w:sz w:val="32"/>
          <w:szCs w:val="32"/>
        </w:rPr>
      </w:pPr>
      <w:r>
        <w:rPr>
          <w:rFonts w:hint="eastAsia" w:ascii="仿宋_GB2312" w:eastAsia="仿宋_GB2312"/>
          <w:sz w:val="32"/>
          <w:szCs w:val="32"/>
        </w:rPr>
        <w:t>2010年以来，民政部联合人力资源社会保障部，以养老护理员国家职业标准为依据，先后举办了两届全国民政行业养老护理员职业技能竞赛。同时，民政行指委和民政部职业技能鉴定指导中心联合举办了四届全国职业院校民政职业技能竞赛（均设养老护理员职业）。通过竞赛，教育与行业的联系更加密切，职业院校人才培养方向更加清晰，具有职教特色的技能人才评价机制初步形成。</w:t>
      </w:r>
    </w:p>
    <w:p>
      <w:pPr>
        <w:adjustRightInd w:val="0"/>
        <w:spacing w:line="520" w:lineRule="exact"/>
        <w:ind w:firstLine="640" w:firstLineChars="200"/>
        <w:rPr>
          <w:rFonts w:hint="eastAsia" w:ascii="黑体" w:hAnsi="黑体" w:eastAsia="黑体"/>
          <w:sz w:val="32"/>
          <w:szCs w:val="32"/>
        </w:rPr>
      </w:pPr>
      <w:r>
        <w:rPr>
          <w:rFonts w:hint="eastAsia" w:ascii="黑体" w:hAnsi="黑体" w:eastAsia="黑体"/>
          <w:sz w:val="32"/>
          <w:szCs w:val="32"/>
        </w:rPr>
        <w:t>五、积极协调各方，推动有关部门和地方出台政策</w:t>
      </w:r>
    </w:p>
    <w:p>
      <w:pPr>
        <w:ind w:firstLine="640" w:firstLineChars="200"/>
        <w:rPr>
          <w:rFonts w:hint="eastAsia" w:ascii="仿宋_GB2312" w:eastAsia="仿宋_GB2312"/>
          <w:sz w:val="32"/>
          <w:szCs w:val="32"/>
        </w:rPr>
      </w:pPr>
      <w:r>
        <w:rPr>
          <w:rFonts w:hint="eastAsia" w:ascii="仿宋_GB2312" w:eastAsia="仿宋_GB2312"/>
          <w:sz w:val="32"/>
          <w:szCs w:val="32"/>
        </w:rPr>
        <w:t>根据国务院《关于加快发展养老服务业的若干意见》分工，民政部配合教育部、人力资源社会保障部等有关部门正在共同研究出台加强养老服务职业教育和职业培训的意见。同时，在民政行指委各成员单位积极推动下，地方出台了改善养老服务一线从业人员工作条件和工资福利待遇等方面的激励保障政策，吸引越来越多高素质养老服务人才投身养老服务行业。</w:t>
      </w:r>
    </w:p>
    <w:p>
      <w:pPr>
        <w:ind w:firstLine="640" w:firstLineChars="200"/>
        <w:rPr>
          <w:rFonts w:hint="eastAsia" w:ascii="仿宋_GB2312" w:eastAsia="仿宋_GB2312"/>
          <w:sz w:val="32"/>
          <w:szCs w:val="32"/>
        </w:rPr>
      </w:pPr>
    </w:p>
    <w:p>
      <w:pPr>
        <w:widowControl/>
        <w:numPr>
          <w:numId w:val="0"/>
        </w:numPr>
        <w:spacing w:line="620" w:lineRule="exact"/>
        <w:rPr>
          <w:rFonts w:ascii="宋体" w:hAnsi="宋体"/>
          <w:sz w:val="29"/>
          <w:szCs w:val="29"/>
        </w:rPr>
      </w:pPr>
    </w:p>
    <w:p>
      <w:pPr>
        <w:spacing w:line="560" w:lineRule="exact"/>
        <w:jc w:val="center"/>
        <w:rPr>
          <w:rFonts w:ascii="华文中宋" w:hAnsi="华文中宋" w:eastAsia="华文中宋"/>
          <w:b/>
          <w:sz w:val="36"/>
          <w:szCs w:val="36"/>
        </w:rPr>
      </w:pPr>
    </w:p>
    <w:p>
      <w:pPr>
        <w:spacing w:line="560" w:lineRule="exact"/>
        <w:jc w:val="center"/>
        <w:rPr>
          <w:rFonts w:ascii="华文中宋" w:hAnsi="华文中宋" w:eastAsia="华文中宋"/>
          <w:b/>
          <w:sz w:val="36"/>
          <w:szCs w:val="36"/>
        </w:rPr>
      </w:pPr>
      <w:r>
        <w:rPr>
          <w:rFonts w:hint="eastAsia" w:ascii="华文中宋" w:hAnsi="华文中宋" w:eastAsia="华文中宋"/>
          <w:b/>
          <w:sz w:val="36"/>
          <w:szCs w:val="36"/>
        </w:rPr>
        <w:t>探索体现终身教育思想和开放大学特色的</w:t>
      </w:r>
    </w:p>
    <w:p>
      <w:pPr>
        <w:spacing w:line="560" w:lineRule="exact"/>
        <w:jc w:val="center"/>
        <w:rPr>
          <w:rFonts w:ascii="华文中宋" w:hAnsi="华文中宋" w:eastAsia="华文中宋"/>
          <w:b/>
          <w:sz w:val="36"/>
          <w:szCs w:val="36"/>
        </w:rPr>
      </w:pPr>
      <w:r>
        <w:rPr>
          <w:rFonts w:hint="eastAsia" w:ascii="华文中宋" w:hAnsi="华文中宋" w:eastAsia="华文中宋"/>
          <w:b/>
          <w:sz w:val="36"/>
          <w:szCs w:val="36"/>
        </w:rPr>
        <w:t>职业教育人才培养模式</w:t>
      </w:r>
    </w:p>
    <w:p>
      <w:pPr>
        <w:spacing w:line="560" w:lineRule="exact"/>
        <w:jc w:val="center"/>
        <w:rPr>
          <w:rFonts w:ascii="楷体_GB2312" w:eastAsia="楷体_GB2312"/>
          <w:sz w:val="32"/>
          <w:szCs w:val="32"/>
        </w:rPr>
      </w:pPr>
      <w:r>
        <w:rPr>
          <w:rFonts w:hint="eastAsia" w:ascii="楷体_GB2312" w:eastAsia="楷体_GB2312"/>
          <w:sz w:val="32"/>
          <w:szCs w:val="32"/>
        </w:rPr>
        <w:t>国家开放大学</w:t>
      </w:r>
    </w:p>
    <w:p>
      <w:pPr>
        <w:spacing w:line="560" w:lineRule="exact"/>
        <w:jc w:val="center"/>
        <w:rPr>
          <w:rFonts w:ascii="仿宋_GB2312" w:eastAsia="仿宋_GB2312"/>
          <w:sz w:val="30"/>
          <w:szCs w:val="30"/>
        </w:rPr>
      </w:pPr>
    </w:p>
    <w:p>
      <w:pPr>
        <w:spacing w:line="560" w:lineRule="exact"/>
        <w:ind w:firstLine="600" w:firstLineChars="200"/>
        <w:rPr>
          <w:rFonts w:ascii="仿宋_GB2312" w:hAnsi="Calibri" w:eastAsia="仿宋_GB2312" w:cs="Times New Roman"/>
          <w:sz w:val="30"/>
          <w:szCs w:val="30"/>
        </w:rPr>
      </w:pPr>
      <w:r>
        <w:rPr>
          <w:rFonts w:hint="eastAsia" w:ascii="仿宋_GB2312" w:hAnsi="Calibri" w:eastAsia="仿宋_GB2312" w:cs="Times New Roman"/>
          <w:sz w:val="30"/>
          <w:szCs w:val="30"/>
        </w:rPr>
        <w:t>国家开放大学是在中央和地方广播电视大学的基础上建立的，以现代信息技术为支撑，面向全体社会成员开展远程开放教育的新型高等学校，2012年7月揭牌成立。近年来,我校的重点任务，是在教育部直接领导下，全面推进作为国家教育体制改革试点项目的“探索开放大学建设模式”试点工作，努力实现广播电视大学系统转型升级。明确提出，要根据开放大学的性质、特点，以提升人才培养质量为核心，进一步深化教育教学改革，尤其是人才培养模式改革，积极探索体现终身教育思想和开放大学特色的职业教育人才培养模式。</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1.调整人才培养目标，改革教学内容和课程体系。</w:t>
      </w:r>
    </w:p>
    <w:p>
      <w:pPr>
        <w:spacing w:line="560" w:lineRule="exact"/>
        <w:ind w:firstLine="600" w:firstLineChars="200"/>
        <w:rPr>
          <w:rFonts w:ascii="仿宋_GB2312" w:eastAsia="仿宋_GB2312"/>
          <w:sz w:val="30"/>
          <w:szCs w:val="30"/>
        </w:rPr>
      </w:pPr>
      <w:r>
        <w:rPr>
          <w:rFonts w:hint="eastAsia" w:ascii="Times New Roman" w:hAnsi="Times New Roman" w:eastAsia="仿宋_GB2312"/>
          <w:sz w:val="30"/>
          <w:szCs w:val="30"/>
        </w:rPr>
        <w:t>国家开放大学主要面向各类从业人员开展继续教育，为各类从业人员终身学习提供教育培训服务。根据</w:t>
      </w:r>
      <w:r>
        <w:rPr>
          <w:rFonts w:ascii="Times New Roman" w:hAnsi="Times New Roman" w:eastAsia="仿宋_GB2312"/>
          <w:sz w:val="30"/>
          <w:szCs w:val="30"/>
        </w:rPr>
        <w:t>国家加快发展职业教育的要求，</w:t>
      </w:r>
      <w:r>
        <w:rPr>
          <w:rFonts w:hint="eastAsia" w:ascii="仿宋_GB2312" w:eastAsia="仿宋_GB2312"/>
          <w:sz w:val="30"/>
          <w:szCs w:val="30"/>
        </w:rPr>
        <w:t>适应在职成人学生特点和多样化终身学习需求，我校正在制定并已同步实施教学改革要点。包括重新定位人才培养目标，从学历补偿教育向职业性、应用型人才培养转变；改革教学内容和课程体系，</w:t>
      </w:r>
      <w:r>
        <w:rPr>
          <w:rFonts w:hint="eastAsia" w:ascii="Times New Roman" w:hAnsi="Times New Roman" w:eastAsia="仿宋_GB2312"/>
          <w:sz w:val="30"/>
          <w:szCs w:val="30"/>
        </w:rPr>
        <w:t>构建凸显职业特征、学历教育与非学历教育沟通的课程体系；</w:t>
      </w:r>
      <w:r>
        <w:rPr>
          <w:rFonts w:hint="eastAsia" w:ascii="仿宋_GB2312" w:eastAsia="仿宋_GB2312"/>
          <w:sz w:val="30"/>
          <w:szCs w:val="30"/>
        </w:rPr>
        <w:t>全面修订本、专科专业教学计划，</w:t>
      </w:r>
      <w:r>
        <w:rPr>
          <w:rFonts w:hint="eastAsia" w:ascii="仿宋_GB2312" w:hAnsi="华文仿宋" w:eastAsia="仿宋_GB2312" w:cs="仿宋_GB2312"/>
          <w:color w:val="000000"/>
          <w:sz w:val="30"/>
          <w:szCs w:val="30"/>
        </w:rPr>
        <w:t>压缩基础知识课程，加大职业技能类、职业证书类课程，增设有助于提高学生职业素养及信息技术素养的通识类课程。</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2.面向行业和特定人群，开展提升职业能力的继续教育。</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为落实国务院常务会议加快发展现代职业教育精神，适应产业结构调整升级需求，我校正在制定并拟于近期启动“新型产业工人培养和发展助力计划”，与行业、企业及工会系统等合作，面向企业职工开展学历与非学历继续教育，服务企业转型升级，助力职工成长发展，提升开放大学为企业职业终身学习提供教育培训服务的办学和教学能力。同时，继续推进已经启动十年的“教育部一村一名大学生计划”，以培养有文化、懂技术、会经营的新型农民为目标，进一步强化农村高等职业教育特色，服务社会主义新农村和现代农业建设；适应国防和军队改革的新需求，推进部队士官远程教育向军事职业教育的转型；面向残疾人开展职业教育、岗位培训及实用技术培训，提高残疾人就业和平等、充分参与社会生活的能力。</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3.探索“六网融通”教学模式，促进优质资源共建共享。</w:t>
      </w:r>
    </w:p>
    <w:p>
      <w:pPr>
        <w:spacing w:line="560" w:lineRule="exact"/>
        <w:ind w:firstLine="600" w:firstLineChars="200"/>
        <w:rPr>
          <w:rFonts w:ascii="仿宋_GB2312" w:eastAsia="仿宋_GB2312"/>
          <w:sz w:val="30"/>
          <w:szCs w:val="30"/>
        </w:rPr>
      </w:pPr>
      <w:r>
        <w:rPr>
          <w:rFonts w:hint="eastAsia" w:ascii="仿宋_GB2312" w:hAnsi="仿宋" w:eastAsia="仿宋_GB2312"/>
          <w:sz w:val="30"/>
          <w:szCs w:val="30"/>
        </w:rPr>
        <w:t>我校推进信息技术与教育教学深度融合，探索以学习者为中心，网络核心课程、网络学习空间、网络教师团队、网络支持服务、网络学习测评和网络教学管理“六网融通”的教学新模式。推进国家数字化学习资源中心建设，促进优质数字化学习资源的共建共享。目前，已在全国126所中高职院校、61所地方电大建立187个数字化学习资源分中心，</w:t>
      </w:r>
      <w:r>
        <w:rPr>
          <w:rFonts w:hint="eastAsia" w:ascii="仿宋_GB2312" w:eastAsia="仿宋_GB2312"/>
          <w:sz w:val="30"/>
          <w:szCs w:val="30"/>
        </w:rPr>
        <w:t>集聚国内外各类优质课程3.3万门，</w:t>
      </w:r>
      <w:r>
        <w:rPr>
          <w:rFonts w:hint="eastAsia" w:ascii="仿宋_GB2312" w:hAnsi="仿宋" w:eastAsia="仿宋_GB2312"/>
          <w:sz w:val="30"/>
          <w:szCs w:val="30"/>
        </w:rPr>
        <w:t>建成8000门五分钟课程。</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4.与行业、企业合作办学，改革办学和培养模式</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我校正在进一步探索与行业、企业等合作办学的新模式和新机制，整合利用社会教育教学资源，以更加有效地为学习型行业、学习型企业建设服务。2013年，已与相关行业合作，成立了10个行业学院，以</w:t>
      </w:r>
      <w:r>
        <w:rPr>
          <w:rFonts w:ascii="Times New Roman" w:hAnsi="Times New Roman" w:eastAsia="仿宋_GB2312"/>
          <w:sz w:val="30"/>
          <w:szCs w:val="30"/>
        </w:rPr>
        <w:t>非学历继续教育为切入点，合作开展职业资格证书、职业技能培训等项目，</w:t>
      </w:r>
      <w:r>
        <w:rPr>
          <w:rFonts w:hint="eastAsia" w:ascii="Times New Roman" w:hAnsi="Times New Roman" w:eastAsia="仿宋_GB2312"/>
          <w:sz w:val="30"/>
          <w:szCs w:val="30"/>
        </w:rPr>
        <w:t>共建行业急需的课程和专业，</w:t>
      </w:r>
      <w:r>
        <w:rPr>
          <w:rFonts w:hint="eastAsia" w:ascii="仿宋_GB2312" w:eastAsia="仿宋_GB2312"/>
          <w:sz w:val="30"/>
          <w:szCs w:val="30"/>
        </w:rPr>
        <w:t>共同制定人才培养方案，</w:t>
      </w:r>
      <w:r>
        <w:rPr>
          <w:rFonts w:hint="eastAsia" w:ascii="仿宋_GB2312" w:hAnsi="华文仿宋" w:eastAsia="仿宋_GB2312" w:cs="仿宋_GB2312"/>
          <w:color w:val="000000"/>
          <w:sz w:val="30"/>
          <w:szCs w:val="30"/>
        </w:rPr>
        <w:t>共同实施人才培养过程。</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5.积极推进学分银行建设，搭建终身学习“立交桥”</w:t>
      </w:r>
    </w:p>
    <w:p>
      <w:pPr>
        <w:spacing w:line="540" w:lineRule="exact"/>
        <w:ind w:firstLine="600" w:firstLineChars="200"/>
        <w:rPr>
          <w:rFonts w:ascii="仿宋_GB2312" w:eastAsia="仿宋_GB2312"/>
          <w:sz w:val="30"/>
          <w:szCs w:val="30"/>
        </w:rPr>
      </w:pPr>
      <w:r>
        <w:rPr>
          <w:rFonts w:hint="eastAsia" w:ascii="仿宋_GB2312" w:eastAsia="仿宋_GB2312"/>
          <w:sz w:val="30"/>
          <w:szCs w:val="30"/>
        </w:rPr>
        <w:t>建立学分积累与转换制度，是现代职业教育制度建设的重要内容。我校大力推进学分银行制度建设试点，探索通过学习成果的认证、积累和转换，促进各类学习成果的纵向衔接、横向沟通，搭建终身学习“立交桥”。现已完成基础理论研究、运行制度框架搭建工作，在全国试点建设47个学习成果认证分中心，与20个行业合作制定认证、转换的单元标准，为42种职业证书制定转换规则，正与部分行业合作启动学习成果互认试点。</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我的发言完了。谢谢大家！</w:t>
      </w: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spacing w:line="360" w:lineRule="auto"/>
        <w:jc w:val="center"/>
        <w:rPr>
          <w:rFonts w:ascii="方正小标宋简体" w:eastAsia="方正小标宋简体"/>
          <w:color w:val="000000"/>
          <w:sz w:val="36"/>
          <w:szCs w:val="36"/>
        </w:rPr>
      </w:pPr>
      <w:r>
        <w:rPr>
          <w:rFonts w:hint="eastAsia" w:ascii="方正小标宋简体" w:eastAsia="方正小标宋简体"/>
          <w:color w:val="000000"/>
          <w:sz w:val="36"/>
          <w:szCs w:val="36"/>
        </w:rPr>
        <w:t>校企深度合作共同育人模式的探索与实践</w:t>
      </w:r>
    </w:p>
    <w:p>
      <w:pPr>
        <w:spacing w:line="360" w:lineRule="auto"/>
        <w:jc w:val="center"/>
        <w:rPr>
          <w:rFonts w:ascii="楷体" w:hAnsi="楷体" w:eastAsia="楷体" w:cs="Tahoma"/>
          <w:color w:val="000000"/>
          <w:kern w:val="0"/>
          <w:sz w:val="32"/>
          <w:szCs w:val="32"/>
        </w:rPr>
      </w:pPr>
      <w:r>
        <w:rPr>
          <w:rFonts w:hint="eastAsia" w:ascii="楷体" w:hAnsi="楷体" w:eastAsia="楷体" w:cs="Tahoma"/>
          <w:color w:val="000000"/>
          <w:kern w:val="0"/>
          <w:sz w:val="32"/>
          <w:szCs w:val="32"/>
        </w:rPr>
        <w:t>清远职业技术学院</w:t>
      </w:r>
    </w:p>
    <w:p>
      <w:pPr>
        <w:spacing w:line="360" w:lineRule="auto"/>
        <w:jc w:val="center"/>
        <w:rPr>
          <w:rFonts w:ascii="仿宋_GB2312" w:hAnsi="楷体" w:eastAsia="仿宋_GB2312" w:cs="Tahoma"/>
          <w:color w:val="000000"/>
          <w:kern w:val="0"/>
          <w:sz w:val="32"/>
          <w:szCs w:val="32"/>
        </w:rPr>
      </w:pPr>
    </w:p>
    <w:p>
      <w:pPr>
        <w:spacing w:line="360" w:lineRule="auto"/>
        <w:ind w:firstLine="640" w:firstLineChars="200"/>
        <w:rPr>
          <w:rFonts w:ascii="仿宋_GB2312" w:hAnsi="inherit" w:eastAsia="仿宋_GB2312" w:cs="Tahoma"/>
          <w:color w:val="000000"/>
          <w:kern w:val="0"/>
          <w:sz w:val="32"/>
          <w:szCs w:val="32"/>
        </w:rPr>
      </w:pPr>
      <w:r>
        <w:rPr>
          <w:rFonts w:hint="eastAsia" w:ascii="仿宋_GB2312" w:hAnsi="inherit" w:eastAsia="仿宋_GB2312" w:cs="Tahoma"/>
          <w:color w:val="000000"/>
          <w:kern w:val="0"/>
          <w:sz w:val="32"/>
          <w:szCs w:val="32"/>
        </w:rPr>
        <w:t>开展现代学徒制试点工作, 探索校企联合招生、联合培养，是深化职业教育产教融合、创新人才培养模式的重要途径。针对经济发展方式的转变及产业结构调整，企</w:t>
      </w:r>
      <w:r>
        <w:rPr>
          <w:rFonts w:hint="eastAsia" w:ascii="仿宋_GB2312" w:eastAsia="仿宋_GB2312"/>
          <w:color w:val="000000"/>
          <w:sz w:val="32"/>
          <w:szCs w:val="32"/>
        </w:rPr>
        <w:t>业在转型和升级过程中，劳动力结构性短缺、技术攻关领军人才缺乏等新问题</w:t>
      </w:r>
      <w:r>
        <w:rPr>
          <w:rFonts w:hint="eastAsia" w:ascii="仿宋_GB2312" w:hAnsi="inherit" w:eastAsia="仿宋_GB2312" w:cs="Tahoma"/>
          <w:color w:val="000000"/>
          <w:kern w:val="0"/>
          <w:sz w:val="32"/>
          <w:szCs w:val="32"/>
        </w:rPr>
        <w:t>，我校积极探索现代学徒制实现形式，近年来，开展了如下工作：</w:t>
      </w:r>
    </w:p>
    <w:p>
      <w:pPr>
        <w:spacing w:line="360" w:lineRule="auto"/>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一、校企联合招生，分类培养</w:t>
      </w:r>
    </w:p>
    <w:p>
      <w:pPr>
        <w:spacing w:line="360" w:lineRule="auto"/>
        <w:ind w:firstLine="640" w:firstLineChars="200"/>
        <w:rPr>
          <w:rFonts w:ascii="仿宋_GB2312" w:hAnsi="inherit" w:eastAsia="仿宋_GB2312" w:cs="Tahoma"/>
          <w:color w:val="000000"/>
          <w:kern w:val="0"/>
          <w:sz w:val="32"/>
          <w:szCs w:val="32"/>
        </w:rPr>
      </w:pPr>
      <w:r>
        <w:rPr>
          <w:rFonts w:hint="eastAsia" w:ascii="仿宋_GB2312" w:hAnsi="inherit" w:eastAsia="仿宋_GB2312" w:cs="Tahoma"/>
          <w:color w:val="000000"/>
          <w:kern w:val="0"/>
          <w:sz w:val="32"/>
          <w:szCs w:val="32"/>
        </w:rPr>
        <w:t>根据合作企业的不同要求、不同的专业特点，校企合作共同招收三种不同类型与来源的学徒：一是，计算机应用技术专业与高新技术企业（宇龙计算机通信科技有限公司）合作，招收应届高中毕业生，开设“宇龙班”，采用校企双导师互渗交互培养（学徒前两年学习以在校为主，校企导师交替上课，第三年在岗培养，企业导师师带徒，学校导师辅导理论知识）。二是，机电一体化技术专业和医疗美容技术专业分别与英德海螺水泥有限责任公司广东伊丽莎白美容健身有限公司合作，从员工中招收学徒，开设“海螺班”和“伊丽莎白班”，采取双导师在岗交互培养（学徒不脱离工作岗位，学校导师负责理论教学，企业导师师带徒训教）。三是，机电一体化技术专业与清远市美亚宝铝业有限公司合作，招收中职和往届高中毕业生，开设“美亚宝班”，实施双导师行业通用交互培养（行业参与培养标准的制定，学徒第一年校企交替培养，以校为主，校企导师交替训教；第二年在岗培养，以企业或行业导师师带徒为主，学校导师理论教学为辅）。</w:t>
      </w:r>
    </w:p>
    <w:p>
      <w:pPr>
        <w:spacing w:line="360" w:lineRule="auto"/>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二、校企共同管理，综合评价</w:t>
      </w:r>
    </w:p>
    <w:p>
      <w:pPr>
        <w:spacing w:line="360" w:lineRule="auto"/>
        <w:ind w:firstLine="640" w:firstLineChars="200"/>
        <w:rPr>
          <w:rFonts w:ascii="仿宋_GB2312" w:hAnsi="inherit" w:eastAsia="仿宋_GB2312" w:cs="Tahoma"/>
          <w:color w:val="000000"/>
          <w:kern w:val="0"/>
          <w:sz w:val="32"/>
          <w:szCs w:val="32"/>
        </w:rPr>
      </w:pPr>
      <w:r>
        <w:rPr>
          <w:rFonts w:hint="eastAsia" w:ascii="仿宋_GB2312" w:eastAsia="仿宋_GB2312"/>
          <w:snapToGrid w:val="0"/>
          <w:color w:val="000000"/>
          <w:kern w:val="0"/>
          <w:sz w:val="32"/>
          <w:szCs w:val="32"/>
        </w:rPr>
        <w:t>根据学徒具有双重身份（企业员工，学校学生）的特点要求，重点做好两件事：一是签订好两份合同，即学徒与企业的合同，学校与企业的合同，明确学徒的双重身份和三方各自职责与权益；二是校企共同制订</w:t>
      </w:r>
      <w:r>
        <w:rPr>
          <w:rFonts w:hint="eastAsia" w:ascii="仿宋_GB2312" w:hAnsi="宋体" w:eastAsia="仿宋_GB2312"/>
          <w:snapToGrid w:val="0"/>
          <w:color w:val="000000"/>
          <w:kern w:val="0"/>
          <w:sz w:val="32"/>
          <w:szCs w:val="32"/>
        </w:rPr>
        <w:t>刚柔相济的</w:t>
      </w:r>
      <w:r>
        <w:rPr>
          <w:rFonts w:hint="eastAsia" w:ascii="仿宋_GB2312" w:eastAsia="仿宋_GB2312"/>
          <w:snapToGrid w:val="0"/>
          <w:color w:val="000000"/>
          <w:kern w:val="0"/>
          <w:sz w:val="32"/>
          <w:szCs w:val="32"/>
        </w:rPr>
        <w:t>教学管理制度，双导师聘任、培养制度和学徒学业考核评价制度等，并实施</w:t>
      </w:r>
      <w:r>
        <w:rPr>
          <w:rFonts w:hint="eastAsia" w:ascii="仿宋_GB2312" w:hAnsi="宋体" w:eastAsia="仿宋_GB2312"/>
          <w:snapToGrid w:val="0"/>
          <w:color w:val="000000"/>
          <w:kern w:val="0"/>
          <w:sz w:val="32"/>
          <w:szCs w:val="32"/>
        </w:rPr>
        <w:t>共同</w:t>
      </w:r>
      <w:r>
        <w:rPr>
          <w:rFonts w:hint="eastAsia" w:ascii="仿宋_GB2312" w:eastAsia="仿宋_GB2312"/>
          <w:snapToGrid w:val="0"/>
          <w:color w:val="000000"/>
          <w:kern w:val="0"/>
          <w:sz w:val="32"/>
          <w:szCs w:val="32"/>
        </w:rPr>
        <w:t>管理。学徒在岗学习主要由企业管理；在校学习主要由学校管理。校企双方共同考核学徒学业，</w:t>
      </w:r>
      <w:r>
        <w:rPr>
          <w:rFonts w:hint="eastAsia" w:ascii="仿宋_GB2312" w:hAnsi="宋体" w:eastAsia="仿宋_GB2312"/>
          <w:snapToGrid w:val="0"/>
          <w:color w:val="000000"/>
          <w:kern w:val="0"/>
          <w:sz w:val="32"/>
          <w:szCs w:val="32"/>
        </w:rPr>
        <w:t>把企业岗位考核标准及方式和学校考核办法相结合，对学徒的学业进行综合评价</w:t>
      </w:r>
      <w:r>
        <w:rPr>
          <w:rFonts w:hint="eastAsia" w:ascii="仿宋_GB2312" w:hAnsi="inherit" w:eastAsia="仿宋_GB2312" w:cs="Tahoma"/>
          <w:color w:val="000000"/>
          <w:kern w:val="0"/>
          <w:sz w:val="32"/>
          <w:szCs w:val="32"/>
        </w:rPr>
        <w:t>。</w:t>
      </w:r>
    </w:p>
    <w:p>
      <w:pPr>
        <w:spacing w:line="360" w:lineRule="auto"/>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三、产教融合，双证融通</w:t>
      </w:r>
    </w:p>
    <w:p>
      <w:pPr>
        <w:spacing w:line="360" w:lineRule="auto"/>
        <w:ind w:firstLine="640" w:firstLineChars="200"/>
        <w:rPr>
          <w:rFonts w:ascii="仿宋_GB2312" w:eastAsia="仿宋_GB2312"/>
          <w:snapToGrid w:val="0"/>
          <w:color w:val="000000"/>
          <w:kern w:val="0"/>
          <w:sz w:val="32"/>
          <w:szCs w:val="32"/>
        </w:rPr>
      </w:pPr>
      <w:r>
        <w:rPr>
          <w:rFonts w:hint="eastAsia" w:ascii="仿宋_GB2312" w:hAnsi="inherit" w:eastAsia="仿宋_GB2312" w:cs="Tahoma"/>
          <w:color w:val="000000"/>
          <w:kern w:val="0"/>
          <w:sz w:val="32"/>
          <w:szCs w:val="32"/>
        </w:rPr>
        <w:t>按照基于工作岗位任务、融入职业资格标准、兼顾学徒未来发展需求的原则，企业提出岗位能力需求、岗位任职标准与晋升考核标准，行业专家与职业院校教师共同制订专业标准；校企专业技术人员根据专业标准，</w:t>
      </w:r>
      <w:r>
        <w:rPr>
          <w:rFonts w:hint="eastAsia" w:ascii="仿宋_GB2312" w:hAnsi="宋体" w:eastAsia="仿宋_GB2312"/>
          <w:snapToGrid w:val="0"/>
          <w:color w:val="000000"/>
          <w:kern w:val="0"/>
          <w:sz w:val="32"/>
          <w:szCs w:val="32"/>
        </w:rPr>
        <w:t>按照岗位任务、工作内容</w:t>
      </w:r>
      <w:r>
        <w:rPr>
          <w:rFonts w:hint="eastAsia" w:ascii="仿宋_GB2312" w:hAnsi="inherit" w:eastAsia="仿宋_GB2312" w:cs="Tahoma"/>
          <w:color w:val="000000"/>
          <w:kern w:val="0"/>
          <w:sz w:val="32"/>
          <w:szCs w:val="32"/>
        </w:rPr>
        <w:t>制定课程标准、开发岗位专业课程、构建专业课程体系。校企双方根据人才培养方案，共同聘用校企导师，实施课程的</w:t>
      </w:r>
      <w:r>
        <w:rPr>
          <w:rFonts w:hint="eastAsia" w:ascii="仿宋_GB2312" w:eastAsia="仿宋_GB2312"/>
          <w:snapToGrid w:val="0"/>
          <w:color w:val="000000"/>
          <w:kern w:val="0"/>
          <w:sz w:val="32"/>
          <w:szCs w:val="32"/>
        </w:rPr>
        <w:t>交互训教。</w:t>
      </w:r>
    </w:p>
    <w:p>
      <w:pPr>
        <w:spacing w:line="360" w:lineRule="auto"/>
        <w:ind w:firstLine="640" w:firstLineChars="200"/>
        <w:rPr>
          <w:rFonts w:ascii="黑体" w:hAnsi="黑体" w:eastAsia="黑体"/>
          <w:color w:val="000000"/>
          <w:sz w:val="32"/>
          <w:szCs w:val="32"/>
        </w:rPr>
      </w:pPr>
      <w:r>
        <w:rPr>
          <w:rFonts w:hint="eastAsia" w:ascii="黑体" w:hAnsi="黑体" w:eastAsia="黑体"/>
          <w:color w:val="000000"/>
          <w:sz w:val="32"/>
          <w:szCs w:val="32"/>
        </w:rPr>
        <w:t>四、双导师培养，学徒在岗成才</w:t>
      </w:r>
    </w:p>
    <w:p>
      <w:pPr>
        <w:spacing w:line="360" w:lineRule="auto"/>
        <w:ind w:firstLine="640" w:firstLineChars="200"/>
        <w:rPr>
          <w:rFonts w:ascii="仿宋_GB2312" w:hAnsi="inherit" w:eastAsia="仿宋_GB2312" w:cs="Tahoma"/>
          <w:color w:val="000000"/>
          <w:kern w:val="0"/>
          <w:sz w:val="32"/>
          <w:szCs w:val="32"/>
        </w:rPr>
      </w:pPr>
      <w:r>
        <w:rPr>
          <w:rFonts w:hint="eastAsia" w:ascii="仿宋_GB2312" w:hAnsi="宋体" w:eastAsia="仿宋_GB2312"/>
          <w:snapToGrid w:val="0"/>
          <w:color w:val="000000"/>
          <w:kern w:val="0"/>
          <w:sz w:val="32"/>
          <w:szCs w:val="32"/>
        </w:rPr>
        <w:t>采用双导师培养制度，学徒在双导师指导下完成学业。操作性专业课程，采用师带徒在岗培养，学徒享受企业员工待遇。企业员工中招收的学徒全部课程均在不脱离工作岗位的情况下，通过工学交替的方式完成学业，并基于学徒岗位工作，针对技术升级存在的问题，校企导师和学徒三方共同选题，在双导师指导下完成毕业论文或毕业设计，实现在岗成才。如，</w:t>
      </w:r>
      <w:r>
        <w:rPr>
          <w:rFonts w:hint="eastAsia" w:ascii="仿宋_GB2312" w:hAnsi="inherit" w:eastAsia="仿宋_GB2312" w:cs="Tahoma"/>
          <w:color w:val="000000"/>
          <w:kern w:val="0"/>
          <w:sz w:val="32"/>
          <w:szCs w:val="32"/>
        </w:rPr>
        <w:t>与宇龙公司合作的现代学徒制班，现有的三届毕业生，已成长为企业研发类岗位骨干，部分已走上了核心技术管理岗位，21人次申报国家发明专利31项。</w:t>
      </w:r>
    </w:p>
    <w:p>
      <w:r>
        <w:rPr>
          <w:rFonts w:hint="eastAsia" w:ascii="仿宋_GB2312" w:eastAsia="仿宋_GB2312"/>
          <w:snapToGrid w:val="0"/>
          <w:color w:val="000000"/>
          <w:kern w:val="0"/>
          <w:sz w:val="32"/>
          <w:szCs w:val="32"/>
        </w:rPr>
        <w:t>实践探索表明，现代学徒制有效缓解了企业转型升级中招工难和高技能人才匮乏的难题，调动了企业参与职业教育的积极性，促进了学校与企业、专业与产业、学习场所与工作场所的融合，将职业教育内涵的发展落到了实处，提高了学徒综合素质与岗位技能；实现了学徒学习过程与职业生涯的融合，为中职毕业生和企业员工进一步提升构建了新的学习平台，拓展了发展的空间，但还有许多深层次的问题还有待进一步探索实践。</w:t>
      </w:r>
    </w:p>
    <w:p>
      <w:pPr>
        <w:widowControl/>
        <w:numPr>
          <w:numId w:val="0"/>
        </w:numPr>
        <w:spacing w:line="620" w:lineRule="exact"/>
        <w:rPr>
          <w:rFonts w:ascii="宋体" w:hAnsi="宋体"/>
          <w:sz w:val="29"/>
          <w:szCs w:val="29"/>
        </w:rPr>
      </w:pPr>
    </w:p>
    <w:p>
      <w:pPr>
        <w:widowControl/>
        <w:numPr>
          <w:numId w:val="0"/>
        </w:numPr>
        <w:spacing w:line="620" w:lineRule="exact"/>
        <w:rPr>
          <w:rFonts w:ascii="宋体" w:hAnsi="宋体"/>
          <w:sz w:val="29"/>
          <w:szCs w:val="29"/>
        </w:rPr>
      </w:pPr>
    </w:p>
    <w:p>
      <w:pPr>
        <w:widowControl/>
        <w:spacing w:line="620" w:lineRule="exact"/>
        <w:ind w:left="210" w:leftChars="100"/>
        <w:jc w:val="center"/>
        <w:rPr>
          <w:rFonts w:ascii="方正小标宋简体" w:hAnsi="宋体" w:eastAsia="方正小标宋简体" w:cs="宋体"/>
          <w:sz w:val="36"/>
          <w:szCs w:val="36"/>
        </w:rPr>
      </w:pPr>
      <w:r>
        <w:rPr>
          <w:rFonts w:hint="eastAsia" w:ascii="方正小标宋简体" w:hAnsi="宋体" w:eastAsia="方正小标宋简体" w:cs="宋体"/>
          <w:sz w:val="36"/>
          <w:szCs w:val="36"/>
        </w:rPr>
        <w:t>用好办学自主权  提升学校治理水平</w:t>
      </w:r>
    </w:p>
    <w:p>
      <w:pPr>
        <w:widowControl/>
        <w:spacing w:line="620" w:lineRule="exact"/>
        <w:jc w:val="center"/>
        <w:rPr>
          <w:rFonts w:ascii="楷体_GB2312" w:hAnsi="仿宋" w:eastAsia="楷体_GB2312" w:cs="宋体"/>
          <w:kern w:val="0"/>
          <w:sz w:val="32"/>
          <w:szCs w:val="32"/>
        </w:rPr>
      </w:pPr>
      <w:r>
        <w:rPr>
          <w:rFonts w:hint="eastAsia" w:ascii="楷体_GB2312" w:hAnsi="仿宋" w:eastAsia="楷体_GB2312" w:cs="宋体"/>
          <w:kern w:val="0"/>
          <w:sz w:val="32"/>
          <w:szCs w:val="32"/>
        </w:rPr>
        <w:t>山西省贸易学校</w:t>
      </w:r>
    </w:p>
    <w:p>
      <w:pPr>
        <w:widowControl/>
        <w:spacing w:line="620" w:lineRule="exact"/>
        <w:jc w:val="center"/>
        <w:rPr>
          <w:rFonts w:ascii="楷体_GB2312" w:hAnsi="仿宋" w:eastAsia="楷体_GB2312" w:cs="宋体"/>
          <w:kern w:val="0"/>
          <w:sz w:val="32"/>
          <w:szCs w:val="32"/>
        </w:rPr>
      </w:pPr>
    </w:p>
    <w:p>
      <w:pPr>
        <w:spacing w:line="6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按照国务院常务会议关于扩大职业院校人事管理、教师</w:t>
      </w:r>
      <w:bookmarkStart w:id="1" w:name="_GoBack"/>
      <w:bookmarkEnd w:id="1"/>
      <w:r>
        <w:rPr>
          <w:rFonts w:hint="eastAsia" w:ascii="仿宋_GB2312" w:hAnsi="仿宋" w:eastAsia="仿宋_GB2312" w:cs="仿宋_GB2312"/>
          <w:sz w:val="32"/>
          <w:szCs w:val="32"/>
        </w:rPr>
        <w:t>评聘、收入分配等办学自主权的重要部署，我校积极用好办学自主权，创新行政、教学、教师、学生、后勤和安全管理模式，全面提升学校治理水平</w:t>
      </w:r>
      <w:r>
        <w:rPr>
          <w:rFonts w:hint="eastAsia" w:ascii="仿宋_GB2312" w:hAnsi="仿宋" w:eastAsia="仿宋_GB2312" w:cs="仿宋"/>
          <w:color w:val="000000"/>
          <w:sz w:val="32"/>
          <w:szCs w:val="32"/>
        </w:rPr>
        <w:t>。</w:t>
      </w:r>
      <w:r>
        <w:rPr>
          <w:rFonts w:hint="eastAsia" w:ascii="仿宋_GB2312" w:hAnsi="仿宋" w:eastAsia="仿宋_GB2312" w:cs="仿宋_GB2312"/>
          <w:sz w:val="32"/>
          <w:szCs w:val="32"/>
        </w:rPr>
        <w:t>主要做法是：</w:t>
      </w:r>
    </w:p>
    <w:p>
      <w:pPr>
        <w:spacing w:line="620" w:lineRule="exact"/>
        <w:ind w:firstLine="640" w:firstLineChars="200"/>
        <w:rPr>
          <w:rFonts w:ascii="黑体" w:hAnsi="黑体" w:eastAsia="黑体" w:cs="Times New Roman"/>
          <w:bCs/>
          <w:sz w:val="32"/>
          <w:szCs w:val="32"/>
        </w:rPr>
      </w:pPr>
      <w:r>
        <w:rPr>
          <w:rFonts w:hint="eastAsia" w:ascii="黑体" w:hAnsi="黑体" w:eastAsia="黑体" w:cs="Times New Roman"/>
          <w:bCs/>
          <w:sz w:val="32"/>
          <w:szCs w:val="32"/>
        </w:rPr>
        <w:t>一、行政管理在“抓内涵”上下功夫，突出效率原则</w:t>
      </w:r>
    </w:p>
    <w:p>
      <w:pPr>
        <w:spacing w:line="6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是用学习作先导。坚持组织职工学习教育部、省教育厅关于职业教育的文件，树立现代职教理念。二是用制度作基础。坚持制度建设，用制度管人、管事，提高效率。三是用目标来激励。推行目标责任制，考核与奖惩挂钩。四是用信息化手段作保证。推进信息化建设，工作效率和水平双提高。</w:t>
      </w:r>
    </w:p>
    <w:p>
      <w:pPr>
        <w:spacing w:line="62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二、教职工管理在“强素质”上下功夫，打造优秀团队</w:t>
      </w:r>
    </w:p>
    <w:p>
      <w:pPr>
        <w:spacing w:line="6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是通过教学工作德育渗透、教师担任班主任等措施，提高德育工作能力。二是通过互帮互学等措施，提高专业教学能力。三是通过实践锻炼等措施，提高实训指导能力。四是以我校职工行为《二十要二十不要》为引领，提升道德素养。五是推广信息技术，提升信息素养。我校9名教师在全国信息化教学大赛中获奖。</w:t>
      </w:r>
    </w:p>
    <w:p>
      <w:pPr>
        <w:spacing w:line="62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三、教学管理在“抓改革”上下功夫，突出职教特色</w:t>
      </w:r>
    </w:p>
    <w:p>
      <w:pPr>
        <w:spacing w:line="6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是改革教学内容。深化校企合作，推进教学内容对接职业标准。二是改革培养模式。课堂教学和在校内外实训基地教学相接合，推进做、学、教一体化。三是改革教学模式。倡导教学模式多元化，增强实践性、针对性和实效性。四是改革评价模式。构建以能力为核心的综合评价模式，引导学生全面发展。</w:t>
      </w:r>
    </w:p>
    <w:p>
      <w:pPr>
        <w:spacing w:line="620" w:lineRule="exact"/>
        <w:ind w:firstLine="640" w:firstLineChars="200"/>
        <w:rPr>
          <w:rFonts w:ascii="黑体" w:hAnsi="黑体" w:eastAsia="黑体" w:cs="Times New Roman"/>
          <w:sz w:val="32"/>
          <w:szCs w:val="32"/>
        </w:rPr>
      </w:pPr>
      <w:r>
        <w:rPr>
          <w:rFonts w:hint="eastAsia" w:ascii="黑体" w:hAnsi="黑体" w:eastAsia="黑体" w:cs="黑体"/>
          <w:sz w:val="32"/>
          <w:szCs w:val="32"/>
        </w:rPr>
        <w:t>四、</w:t>
      </w:r>
      <w:r>
        <w:rPr>
          <w:rFonts w:hint="eastAsia" w:ascii="黑体" w:hAnsi="黑体" w:eastAsia="黑体" w:cs="Times New Roman"/>
          <w:sz w:val="32"/>
          <w:szCs w:val="32"/>
        </w:rPr>
        <w:t>德育工作在“求实效”上下功夫，坚持立德树人</w:t>
      </w:r>
    </w:p>
    <w:p>
      <w:pPr>
        <w:spacing w:line="6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是以课堂育人、管理育人等“十育人”为载体，全方位育人。二是以德育课为主渠道，其他学科德育渗透，全员育人。三是以社会主义核心价值观为主线，创新德育内容，突出针对性和时代性。四是因材施教，改进方法，增强实效性和吸引力。五是坚持文明风采大赛，陶冶学生情操。</w:t>
      </w:r>
    </w:p>
    <w:p>
      <w:pPr>
        <w:spacing w:line="620" w:lineRule="exact"/>
        <w:ind w:firstLine="640" w:firstLineChars="200"/>
        <w:rPr>
          <w:rFonts w:ascii="黑体" w:hAnsi="黑体" w:eastAsia="黑体" w:cs="仿宋_GB2312"/>
          <w:sz w:val="32"/>
          <w:szCs w:val="32"/>
        </w:rPr>
      </w:pPr>
      <w:r>
        <w:rPr>
          <w:rFonts w:hint="eastAsia" w:ascii="黑体" w:hAnsi="黑体" w:eastAsia="黑体" w:cs="Times New Roman"/>
          <w:sz w:val="32"/>
          <w:szCs w:val="32"/>
        </w:rPr>
        <w:t>五、</w:t>
      </w:r>
      <w:r>
        <w:rPr>
          <w:rFonts w:hint="eastAsia" w:ascii="黑体" w:hAnsi="黑体" w:eastAsia="黑体" w:cs="Times New Roman"/>
          <w:spacing w:val="-6"/>
          <w:sz w:val="32"/>
          <w:szCs w:val="32"/>
        </w:rPr>
        <w:t>学生管理在“重养成”上下功夫</w:t>
      </w:r>
      <w:r>
        <w:rPr>
          <w:rFonts w:hint="eastAsia" w:ascii="黑体" w:hAnsi="黑体" w:eastAsia="黑体" w:cs="Times New Roman"/>
          <w:sz w:val="32"/>
          <w:szCs w:val="32"/>
        </w:rPr>
        <w:t>，</w:t>
      </w:r>
      <w:r>
        <w:rPr>
          <w:rFonts w:hint="eastAsia" w:ascii="黑体" w:hAnsi="黑体" w:eastAsia="黑体" w:cs="Times New Roman"/>
          <w:spacing w:val="-6"/>
          <w:sz w:val="32"/>
          <w:szCs w:val="32"/>
        </w:rPr>
        <w:t>培养良好习惯</w:t>
      </w:r>
    </w:p>
    <w:p>
      <w:pPr>
        <w:spacing w:line="6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是用我校学生行为《二十要二十不要》规范学生言行。二是把“严、导、爱”三字方针贯穿学生工作全过程，严中有爱，以爱施导，导中有严。三是强化制度约束，编印《学生手册》、《班主任手册》，让学生知规明理、班主任依规行事。四是发挥骨干作用，通过培训等措施，提升学管人员素质。</w:t>
      </w:r>
    </w:p>
    <w:p>
      <w:pPr>
        <w:spacing w:before="50" w:after="50" w:line="620" w:lineRule="exact"/>
        <w:ind w:firstLine="640" w:firstLineChars="200"/>
        <w:rPr>
          <w:rFonts w:ascii="黑体" w:hAnsi="黑体" w:eastAsia="黑体" w:cs="仿宋"/>
          <w:sz w:val="32"/>
          <w:szCs w:val="32"/>
        </w:rPr>
      </w:pPr>
      <w:r>
        <w:rPr>
          <w:rFonts w:hint="eastAsia" w:ascii="黑体" w:hAnsi="黑体" w:eastAsia="黑体" w:cs="仿宋"/>
          <w:sz w:val="32"/>
          <w:szCs w:val="32"/>
        </w:rPr>
        <w:t>六、招生工作在“谋创新”上下功夫，增强吸引力</w:t>
      </w:r>
    </w:p>
    <w:p>
      <w:pPr>
        <w:spacing w:line="620" w:lineRule="exact"/>
        <w:ind w:firstLine="640" w:firstLineChars="200"/>
        <w:rPr>
          <w:rFonts w:ascii="仿宋_GB2312" w:hAnsi="仿宋" w:eastAsia="仿宋_GB2312" w:cs="仿宋"/>
          <w:b/>
          <w:bCs/>
          <w:color w:val="000000"/>
          <w:sz w:val="32"/>
          <w:szCs w:val="32"/>
        </w:rPr>
      </w:pPr>
      <w:r>
        <w:rPr>
          <w:rFonts w:hint="eastAsia" w:ascii="仿宋_GB2312" w:hAnsi="仿宋" w:eastAsia="仿宋_GB2312" w:cs="仿宋"/>
          <w:color w:val="000000"/>
          <w:sz w:val="32"/>
          <w:szCs w:val="32"/>
        </w:rPr>
        <w:t>一是走出校门“找”生源。</w:t>
      </w:r>
      <w:r>
        <w:rPr>
          <w:rFonts w:hint="eastAsia" w:ascii="仿宋_GB2312" w:hAnsi="仿宋" w:eastAsia="仿宋_GB2312" w:cs="Times New Roman"/>
          <w:sz w:val="32"/>
          <w:szCs w:val="32"/>
        </w:rPr>
        <w:t>深入基层开展生源调查、了解企业需求。二是</w:t>
      </w:r>
      <w:r>
        <w:rPr>
          <w:rFonts w:hint="eastAsia" w:ascii="仿宋_GB2312" w:hAnsi="仿宋" w:eastAsia="仿宋_GB2312" w:cs="仿宋"/>
          <w:color w:val="000000"/>
          <w:sz w:val="32"/>
          <w:szCs w:val="32"/>
        </w:rPr>
        <w:t>广泛宣传“唤”生源。</w:t>
      </w:r>
      <w:r>
        <w:rPr>
          <w:rFonts w:hint="eastAsia" w:ascii="仿宋_GB2312" w:hAnsi="仿宋" w:eastAsia="仿宋_GB2312" w:cs="Times New Roman"/>
          <w:sz w:val="32"/>
          <w:szCs w:val="32"/>
        </w:rPr>
        <w:t>利用各种机会宣传我校。三是</w:t>
      </w:r>
      <w:r>
        <w:rPr>
          <w:rFonts w:hint="eastAsia" w:ascii="仿宋_GB2312" w:hAnsi="仿宋" w:eastAsia="仿宋_GB2312" w:cs="仿宋"/>
          <w:color w:val="000000"/>
          <w:sz w:val="32"/>
          <w:szCs w:val="32"/>
        </w:rPr>
        <w:t>“订单”培养“引”生源。</w:t>
      </w:r>
      <w:r>
        <w:rPr>
          <w:rFonts w:hint="eastAsia" w:ascii="仿宋_GB2312" w:hAnsi="仿宋" w:eastAsia="仿宋_GB2312" w:cs="Times New Roman"/>
          <w:sz w:val="32"/>
          <w:szCs w:val="32"/>
        </w:rPr>
        <w:t>开展“订单培养”，</w:t>
      </w:r>
      <w:r>
        <w:rPr>
          <w:rFonts w:hint="eastAsia" w:ascii="仿宋_GB2312" w:hAnsi="仿宋" w:eastAsia="仿宋_GB2312" w:cs="宋体"/>
          <w:color w:val="000000"/>
          <w:kern w:val="0"/>
          <w:sz w:val="32"/>
          <w:szCs w:val="32"/>
        </w:rPr>
        <w:t>做到“上学就定岗、毕业即就业”。</w:t>
      </w:r>
      <w:r>
        <w:rPr>
          <w:rFonts w:hint="eastAsia" w:ascii="仿宋_GB2312" w:hAnsi="仿宋" w:eastAsia="仿宋_GB2312" w:cs="仿宋"/>
          <w:color w:val="000000"/>
          <w:sz w:val="32"/>
          <w:szCs w:val="32"/>
        </w:rPr>
        <w:t>四是打造品牌“聚”生源。</w:t>
      </w:r>
      <w:r>
        <w:rPr>
          <w:rFonts w:hint="eastAsia" w:ascii="仿宋_GB2312" w:hAnsi="仿宋" w:eastAsia="仿宋_GB2312" w:cs="Times New Roman"/>
          <w:sz w:val="32"/>
          <w:szCs w:val="32"/>
        </w:rPr>
        <w:t>着力提高办学水平，靠品牌效应汇聚生源。近年来</w:t>
      </w:r>
      <w:r>
        <w:rPr>
          <w:rFonts w:hint="eastAsia" w:ascii="仿宋_GB2312" w:hAnsi="仿宋" w:eastAsia="仿宋_GB2312" w:cs="仿宋_GB2312"/>
          <w:sz w:val="32"/>
          <w:szCs w:val="32"/>
        </w:rPr>
        <w:t>，</w:t>
      </w:r>
      <w:r>
        <w:rPr>
          <w:rFonts w:hint="eastAsia" w:ascii="仿宋_GB2312" w:hAnsi="仿宋" w:eastAsia="仿宋_GB2312" w:cs="Times New Roman"/>
          <w:sz w:val="32"/>
          <w:szCs w:val="32"/>
        </w:rPr>
        <w:t>录取控制线保持300分。</w:t>
      </w:r>
    </w:p>
    <w:p>
      <w:pPr>
        <w:spacing w:line="620" w:lineRule="exact"/>
        <w:ind w:firstLine="640" w:firstLineChars="200"/>
        <w:rPr>
          <w:rFonts w:ascii="黑体" w:hAnsi="黑体" w:eastAsia="黑体" w:cs="仿宋"/>
          <w:color w:val="000000"/>
          <w:sz w:val="32"/>
          <w:szCs w:val="32"/>
        </w:rPr>
      </w:pPr>
      <w:r>
        <w:rPr>
          <w:rFonts w:hint="eastAsia" w:ascii="黑体" w:hAnsi="黑体" w:eastAsia="黑体" w:cs="仿宋"/>
          <w:color w:val="000000"/>
          <w:sz w:val="32"/>
          <w:szCs w:val="32"/>
        </w:rPr>
        <w:t>七、后勤服务在“抓规范”上下功夫，提升服务质量</w:t>
      </w:r>
    </w:p>
    <w:p>
      <w:pPr>
        <w:spacing w:line="6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一是用制度规范服务。坚持用制度办事，按程序办事。二是</w:t>
      </w:r>
      <w:r>
        <w:rPr>
          <w:rFonts w:hint="eastAsia" w:ascii="仿宋_GB2312" w:hAnsi="仿宋" w:eastAsia="仿宋_GB2312" w:cs="宋体"/>
          <w:kern w:val="0"/>
          <w:sz w:val="32"/>
          <w:szCs w:val="32"/>
        </w:rPr>
        <w:t>规范工作标准。与时俱进，不断提高工作标准和服务质量。三是规范过程管理。实行服务承诺制、限时结办制。四是</w:t>
      </w:r>
      <w:r>
        <w:rPr>
          <w:rFonts w:hint="eastAsia" w:ascii="仿宋_GB2312" w:hAnsi="仿宋" w:eastAsia="仿宋_GB2312" w:cs="仿宋_GB2312"/>
          <w:sz w:val="32"/>
          <w:szCs w:val="32"/>
        </w:rPr>
        <w:t>坚持服务育人。开展系列教育活动，培养学生文明行为。</w:t>
      </w:r>
    </w:p>
    <w:p>
      <w:pPr>
        <w:spacing w:line="620" w:lineRule="exact"/>
        <w:ind w:firstLine="640" w:firstLineChars="200"/>
        <w:rPr>
          <w:rFonts w:ascii="黑体" w:hAnsi="黑体" w:eastAsia="黑体" w:cs="黑体"/>
          <w:sz w:val="32"/>
          <w:szCs w:val="32"/>
        </w:rPr>
      </w:pPr>
      <w:r>
        <w:rPr>
          <w:rFonts w:hint="eastAsia" w:ascii="黑体" w:hAnsi="黑体" w:eastAsia="黑体" w:cs="黑体"/>
          <w:sz w:val="32"/>
          <w:szCs w:val="32"/>
        </w:rPr>
        <w:t>八、安全管理在“重防范”上下功夫，构建防控体系</w:t>
      </w:r>
    </w:p>
    <w:p>
      <w:pPr>
        <w:spacing w:line="620" w:lineRule="exact"/>
        <w:rPr>
          <w:rFonts w:ascii="仿宋_GB2312" w:hAnsi="仿宋" w:eastAsia="仿宋_GB2312" w:cs="仿宋_GB2312"/>
          <w:sz w:val="32"/>
          <w:szCs w:val="32"/>
        </w:rPr>
      </w:pPr>
      <w:r>
        <w:rPr>
          <w:rFonts w:hint="eastAsia" w:ascii="仿宋_GB2312" w:hAnsi="仿宋" w:eastAsia="仿宋_GB2312" w:cs="仿宋_GB2312"/>
          <w:sz w:val="32"/>
          <w:szCs w:val="32"/>
        </w:rPr>
        <w:t>一是预防为先。坚持安全讲座等活动，安全教育和检查常态化。二是人防有力。“一岗双责”，全员签订安全责任书，齐抓共管。三是物防到位。每年均充实安全设施。四是技防先进。建设“天眼工程”，实现公共区域视频全覆盖。</w:t>
      </w:r>
    </w:p>
    <w:p>
      <w:pPr>
        <w:spacing w:line="620" w:lineRule="exact"/>
        <w:ind w:firstLine="640" w:firstLineChars="200"/>
      </w:pPr>
      <w:r>
        <w:rPr>
          <w:rFonts w:hint="eastAsia" w:ascii="仿宋_GB2312" w:hAnsi="仿宋" w:eastAsia="仿宋_GB2312" w:cs="仿宋_GB2312"/>
          <w:sz w:val="32"/>
          <w:szCs w:val="32"/>
        </w:rPr>
        <w:t>我校将再接再厉，持续提高管理水平，为地方经济建设培养高素质的职业人才而努力。</w:t>
      </w:r>
    </w:p>
    <w:p>
      <w:pPr>
        <w:widowControl/>
        <w:numPr>
          <w:numId w:val="0"/>
        </w:numPr>
        <w:spacing w:line="620" w:lineRule="exact"/>
        <w:rPr>
          <w:rFonts w:ascii="宋体" w:hAnsi="宋体"/>
          <w:sz w:val="29"/>
          <w:szCs w:val="29"/>
        </w:rPr>
      </w:pPr>
    </w:p>
    <w:sectPr>
      <w:footerReference r:id="rId11"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A00002EF" w:usb1="4000004B" w:usb2="00000000" w:usb3="00000000" w:csb0="2000009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1" w:usb1="080E0000" w:usb2="00000010" w:usb3="00000000" w:csb0="00040000" w:csb1="00000000"/>
  </w:font>
  <w:font w:name="Cambria Math">
    <w:panose1 w:val="02040503050406030204"/>
    <w:charset w:val="00"/>
    <w:family w:val="roman"/>
    <w:pitch w:val="default"/>
    <w:sig w:usb0="A00002EF" w:usb1="420020EB" w:usb2="00000000" w:usb3="00000000" w:csb0="2000009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inherit">
    <w:altName w:val="Times New Roman"/>
    <w:panose1 w:val="00000000000000000000"/>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Times New Roman"/>
        <w:kern w:val="2"/>
        <w:sz w:val="18"/>
        <w:szCs w:val="18"/>
        <w:lang w:val="en-US" w:eastAsia="zh-CN" w:bidi="ar-SA"/>
      </w:rPr>
      <w:pict>
        <v:shape id="文本框2" o:spid="_x0000_s1025" type="#_x0000_t202" style="position:absolute;left:0;margin-top:0pt;height:144pt;width:144pt;mso-position-horizontal:center;mso-position-horizontal-relative:margin;mso-wrap-style:none;rotation:0f;z-index:251661312;"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66566542">
    <w:nsid w:val="15D95C8E"/>
    <w:multiLevelType w:val="multilevel"/>
    <w:tmpl w:val="15D95C8E"/>
    <w:lvl w:ilvl="0" w:tentative="1">
      <w:start w:val="1"/>
      <w:numFmt w:val="decimal"/>
      <w:lvlText w:val="%1."/>
      <w:lvlJc w:val="left"/>
      <w:pPr>
        <w:ind w:left="360" w:hanging="360"/>
      </w:pPr>
      <w:rPr>
        <w:rFonts w:hint="default" w:cs="Times New Roman"/>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396258618">
    <w:nsid w:val="5339373A"/>
    <w:multiLevelType w:val="singleLevel"/>
    <w:tmpl w:val="5339373A"/>
    <w:lvl w:ilvl="0" w:tentative="1">
      <w:start w:val="7"/>
      <w:numFmt w:val="decimal"/>
      <w:suff w:val="space"/>
      <w:lvlText w:val="%1."/>
      <w:lvlJc w:val="left"/>
    </w:lvl>
  </w:abstractNum>
  <w:num w:numId="1">
    <w:abstractNumId w:val="366566542"/>
  </w:num>
  <w:num w:numId="2">
    <w:abstractNumId w:val="13962586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nhideWhenUsed="0"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99"/>
  </w:style>
  <w:style w:type="paragraph" w:styleId="2">
    <w:name w:val="footer"/>
    <w:basedOn w:val="1"/>
    <w:link w:val="9"/>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iPriority w:val="99"/>
    <w:pPr>
      <w:widowControl/>
      <w:jc w:val="left"/>
    </w:pPr>
    <w:rPr>
      <w:rFonts w:ascii="宋体" w:hAnsi="宋体" w:cs="宋体"/>
      <w:kern w:val="0"/>
      <w:sz w:val="24"/>
      <w:szCs w:val="24"/>
    </w:rPr>
  </w:style>
  <w:style w:type="character" w:styleId="6">
    <w:name w:val="page number"/>
    <w:basedOn w:val="5"/>
    <w:semiHidden/>
    <w:unhideWhenUsed/>
    <w:uiPriority w:val="0"/>
    <w:rPr/>
  </w:style>
  <w:style w:type="paragraph" w:customStyle="1" w:styleId="7">
    <w:name w:val="List Paragraph"/>
    <w:basedOn w:val="1"/>
    <w:qFormat/>
    <w:uiPriority w:val="99"/>
    <w:pPr>
      <w:ind w:firstLine="420" w:firstLineChars="200"/>
    </w:pPr>
  </w:style>
  <w:style w:type="character" w:customStyle="1" w:styleId="8">
    <w:name w:val="Header Char"/>
    <w:basedOn w:val="5"/>
    <w:link w:val="3"/>
    <w:locked/>
    <w:uiPriority w:val="99"/>
    <w:rPr>
      <w:rFonts w:cs="Times New Roman"/>
      <w:sz w:val="18"/>
      <w:szCs w:val="18"/>
    </w:rPr>
  </w:style>
  <w:style w:type="character" w:customStyle="1" w:styleId="9">
    <w:name w:val="Footer Char"/>
    <w:basedOn w:val="5"/>
    <w:link w:val="2"/>
    <w:locked/>
    <w:uiPriority w:val="99"/>
    <w:rPr>
      <w:rFonts w:cs="Times New Roman"/>
      <w:sz w:val="18"/>
      <w:szCs w:val="18"/>
    </w:rPr>
  </w:style>
  <w:style w:type="paragraph" w:customStyle="1" w:styleId="10">
    <w:name w:val="p0"/>
    <w:basedOn w:val="1"/>
    <w:uiPriority w:val="0"/>
    <w:pPr>
      <w:widowControl/>
    </w:pPr>
    <w:rPr>
      <w:rFonts w:ascii="仿宋_GB2312" w:hAnsi="宋体" w:eastAsia="仿宋_GB2312" w:cs="宋体"/>
      <w:kern w:val="0"/>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58</Words>
  <Characters>334</Characters>
  <Lines>0</Lines>
  <Paragraphs>0</Paragraphs>
  <TotalTime>0</TotalTime>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2014-03-05T03:32:00Z</dcterms:created>
  <dc:creator>zhanying</dc:creator>
  <cp:lastModifiedBy>Administrator</cp:lastModifiedBy>
  <cp:lastPrinted>2014-03-17T07:59:00Z</cp:lastPrinted>
  <dcterms:modified xsi:type="dcterms:W3CDTF">2014-03-31T09:35:16Z</dcterms:modified>
  <dc:title>2014年度职业教育与成人教育</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ies>
</file>