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jc w:val="center"/>
        <w:rPr>
          <w:rFonts w:ascii="宋体"/>
          <w:b/>
          <w:bCs/>
          <w:color w:val="000000"/>
          <w:sz w:val="48"/>
        </w:rPr>
      </w:pPr>
      <w:bookmarkStart w:id="0" w:name="OLE_LINK1"/>
      <w:r>
        <w:rPr>
          <w:rFonts w:ascii="宋体" w:hAnsi="宋体"/>
          <w:b/>
          <w:color w:val="FF0000"/>
          <w:spacing w:val="40"/>
          <w:w w:val="80"/>
          <w:sz w:val="80"/>
          <w:szCs w:val="80"/>
        </w:rPr>
        <w:t>福州职业技术学</w:t>
      </w:r>
      <w:r>
        <w:rPr>
          <w:rFonts w:ascii="宋体" w:hAnsi="宋体"/>
          <w:b/>
          <w:color w:val="FF0000"/>
          <w:spacing w:val="-100"/>
          <w:w w:val="80"/>
          <w:sz w:val="80"/>
          <w:szCs w:val="80"/>
        </w:rPr>
        <w:t>院</w:t>
      </w:r>
      <w:r>
        <w:rPr>
          <w:rFonts w:ascii="华文中宋" w:hAnsi="华文中宋" w:eastAsia="华文中宋"/>
          <w:color w:val="FF0000"/>
          <w:sz w:val="80"/>
          <w:szCs w:val="80"/>
        </w:rPr>
        <w:t>（</w:t>
      </w:r>
      <w:r>
        <w:rPr>
          <w:rFonts w:hint="eastAsia" w:ascii="仿宋_GB2312" w:eastAsia="仿宋_GB2312"/>
          <w:sz w:val="28"/>
          <w:szCs w:val="28"/>
        </w:rPr>
        <w:t>采购与招标中心</w:t>
      </w:r>
      <w:r>
        <w:rPr>
          <w:rFonts w:ascii="华文中宋" w:hAnsi="华文中宋" w:eastAsia="华文中宋"/>
          <w:color w:val="FF0000"/>
          <w:sz w:val="80"/>
          <w:szCs w:val="80"/>
        </w:rPr>
        <w:t>）</w:t>
      </w:r>
    </w:p>
    <w:p>
      <w:pPr>
        <w:spacing w:before="100" w:beforeAutospacing="1" w:after="100" w:afterAutospacing="1"/>
        <w:jc w:val="center"/>
        <w:rPr>
          <w:rFonts w:ascii="仿宋_GB2312" w:hAnsi="宋体" w:eastAsia="仿宋_GB2312"/>
          <w:color w:val="000000"/>
          <w:sz w:val="32"/>
          <w:szCs w:val="32"/>
        </w:rPr>
      </w:pPr>
      <w:r>
        <w:rPr>
          <w:rFonts w:ascii="仿宋_GB2312" w:hAnsi="宋体" w:eastAsia="仿宋_GB2312"/>
          <w:color w:val="000000"/>
          <w:sz w:val="32"/>
          <w:szCs w:val="32"/>
        </w:rPr>
        <w:t>榕职院</w:t>
      </w:r>
      <w:r>
        <w:rPr>
          <w:rFonts w:hint="eastAsia" w:ascii="仿宋_GB2312" w:hAnsi="宋体" w:eastAsia="仿宋_GB2312"/>
          <w:color w:val="000000"/>
          <w:sz w:val="32"/>
          <w:szCs w:val="32"/>
        </w:rPr>
        <w:t>采招</w:t>
      </w:r>
      <w:r>
        <w:rPr>
          <w:rFonts w:ascii="仿宋_GB2312" w:hAnsi="宋体" w:eastAsia="仿宋_GB2312"/>
          <w:color w:val="000000"/>
          <w:sz w:val="32"/>
          <w:szCs w:val="32"/>
        </w:rPr>
        <w:t>〔20</w:t>
      </w:r>
      <w:r>
        <w:rPr>
          <w:rFonts w:hint="eastAsia" w:ascii="仿宋_GB2312" w:hAnsi="宋体" w:eastAsia="仿宋_GB2312"/>
          <w:color w:val="000000"/>
          <w:sz w:val="32"/>
          <w:szCs w:val="32"/>
        </w:rPr>
        <w:t>20</w:t>
      </w:r>
      <w:r>
        <w:rPr>
          <w:rFonts w:ascii="仿宋_GB2312" w:hAnsi="宋体" w:eastAsia="仿宋_GB2312"/>
          <w:color w:val="000000"/>
          <w:sz w:val="32"/>
          <w:szCs w:val="32"/>
        </w:rPr>
        <w:t>〕</w:t>
      </w:r>
      <w:r>
        <w:rPr>
          <w:rFonts w:hint="eastAsia" w:ascii="仿宋_GB2312" w:hAnsi="宋体" w:eastAsia="仿宋_GB2312"/>
          <w:color w:val="000000"/>
          <w:sz w:val="32"/>
          <w:szCs w:val="32"/>
        </w:rPr>
        <w:t>9</w:t>
      </w:r>
      <w:r>
        <w:rPr>
          <w:rFonts w:ascii="仿宋_GB2312" w:hAnsi="宋体" w:eastAsia="仿宋_GB2312"/>
          <w:color w:val="000000"/>
          <w:sz w:val="32"/>
          <w:szCs w:val="32"/>
        </w:rPr>
        <w:t>号</w:t>
      </w:r>
    </w:p>
    <w:bookmarkEnd w:id="0"/>
    <w:p>
      <w:pPr>
        <w:adjustRightInd w:val="0"/>
        <w:snapToGrid w:val="0"/>
        <w:jc w:val="center"/>
        <w:rPr>
          <w:rFonts w:ascii="宋体" w:hAnsi="宋体"/>
          <w:b/>
          <w:sz w:val="40"/>
          <w:szCs w:val="44"/>
        </w:rPr>
      </w:pPr>
      <w:r>
        <w:rPr>
          <w:b/>
          <w:sz w:val="44"/>
          <w:szCs w:val="44"/>
        </w:rPr>
        <w:pict>
          <v:shape id="_x0000_s2050" o:spid="_x0000_s2050" o:spt="32" type="#_x0000_t32" style="position:absolute;left:0pt;flip:y;margin-left:3pt;margin-top:7.1pt;height:0.75pt;width:408.75pt;z-index:251658240;mso-width-relative:page;mso-height-relative:page;" o:connectortype="straight" filled="f" stroked="t" coordsize="21600,21600">
            <v:path arrowok="t"/>
            <v:fill on="f" focussize="0,0"/>
            <v:stroke weight="3pt" color="#FF0000"/>
            <v:imagedata o:title=""/>
            <o:lock v:ext="edit"/>
          </v:shape>
        </w:pict>
      </w:r>
    </w:p>
    <w:p>
      <w:pPr>
        <w:jc w:val="center"/>
        <w:rPr>
          <w:b/>
          <w:sz w:val="44"/>
          <w:szCs w:val="44"/>
        </w:rPr>
      </w:pPr>
    </w:p>
    <w:p>
      <w:pPr>
        <w:jc w:val="center"/>
        <w:rPr>
          <w:b/>
          <w:sz w:val="36"/>
          <w:szCs w:val="36"/>
        </w:rPr>
      </w:pPr>
      <w:r>
        <w:rPr>
          <w:rFonts w:hint="eastAsia"/>
          <w:b/>
          <w:sz w:val="36"/>
          <w:szCs w:val="36"/>
        </w:rPr>
        <w:t>关于制定申购部门政府采购人员职责的通知</w:t>
      </w:r>
    </w:p>
    <w:p>
      <w:pPr>
        <w:ind w:firstLine="803" w:firstLineChars="250"/>
        <w:rPr>
          <w:rFonts w:ascii="仿宋" w:hAnsi="仿宋" w:eastAsia="仿宋"/>
          <w:b/>
          <w:sz w:val="32"/>
          <w:szCs w:val="32"/>
        </w:rPr>
      </w:pPr>
    </w:p>
    <w:p>
      <w:pPr>
        <w:rPr>
          <w:sz w:val="28"/>
          <w:szCs w:val="28"/>
        </w:rPr>
      </w:pPr>
      <w:r>
        <w:rPr>
          <w:rFonts w:hint="eastAsia" w:ascii="仿宋_GB2312" w:hAnsi="仿宋_GB2312" w:eastAsia="仿宋_GB2312" w:cs="仿宋_GB2312"/>
          <w:sz w:val="32"/>
          <w:szCs w:val="32"/>
        </w:rPr>
        <w:t>各院（部）、处室、中心、馆：</w:t>
      </w:r>
    </w:p>
    <w:p>
      <w:pPr>
        <w:ind w:firstLine="640" w:firstLineChars="200"/>
        <w:rPr>
          <w:rFonts w:ascii="仿宋" w:hAnsi="仿宋" w:eastAsia="仿宋"/>
          <w:sz w:val="32"/>
          <w:szCs w:val="32"/>
        </w:rPr>
      </w:pPr>
      <w:r>
        <w:rPr>
          <w:rFonts w:hint="eastAsia" w:ascii="仿宋" w:hAnsi="仿宋" w:eastAsia="仿宋"/>
          <w:sz w:val="32"/>
          <w:szCs w:val="32"/>
        </w:rPr>
        <w:t>为确保学校政府采购规范有序，进一步提高工作效率，按照学校采购有关规定，结合学校实际，特制定本职责。</w:t>
      </w:r>
    </w:p>
    <w:p>
      <w:pPr>
        <w:ind w:firstLine="643" w:firstLineChars="200"/>
        <w:rPr>
          <w:rFonts w:ascii="仿宋" w:hAnsi="仿宋" w:eastAsia="仿宋"/>
          <w:sz w:val="32"/>
          <w:szCs w:val="32"/>
        </w:rPr>
      </w:pPr>
      <w:r>
        <w:rPr>
          <w:rFonts w:hint="eastAsia" w:ascii="仿宋" w:hAnsi="仿宋" w:eastAsia="仿宋"/>
          <w:b/>
          <w:bCs/>
          <w:sz w:val="32"/>
          <w:szCs w:val="32"/>
        </w:rPr>
        <w:t>一、部门政府采购经办职责</w:t>
      </w:r>
    </w:p>
    <w:p>
      <w:pPr>
        <w:rPr>
          <w:rFonts w:ascii="仿宋" w:hAnsi="仿宋" w:eastAsia="仿宋"/>
          <w:sz w:val="32"/>
          <w:szCs w:val="32"/>
        </w:rPr>
      </w:pPr>
      <w:r>
        <w:rPr>
          <w:rFonts w:hint="eastAsia" w:ascii="仿宋" w:hAnsi="仿宋" w:eastAsia="仿宋"/>
          <w:sz w:val="32"/>
          <w:szCs w:val="32"/>
        </w:rPr>
        <w:t xml:space="preserve">   学校各部门应明确本部门政府采购经办，负责与学校采购与招标中心对接，协调本部门政府采购有关工作。</w:t>
      </w:r>
      <w:r>
        <w:rPr>
          <w:rFonts w:ascii="仿宋" w:hAnsi="仿宋" w:eastAsia="仿宋"/>
          <w:sz w:val="32"/>
          <w:szCs w:val="32"/>
        </w:rPr>
        <w:t xml:space="preserve"> </w:t>
      </w:r>
    </w:p>
    <w:p>
      <w:pPr>
        <w:ind w:firstLine="640" w:firstLineChars="200"/>
        <w:rPr>
          <w:rFonts w:ascii="仿宋" w:hAnsi="仿宋" w:eastAsia="仿宋"/>
          <w:sz w:val="32"/>
          <w:szCs w:val="32"/>
        </w:rPr>
      </w:pPr>
      <w:r>
        <w:rPr>
          <w:rFonts w:hint="eastAsia" w:ascii="仿宋" w:hAnsi="仿宋" w:eastAsia="仿宋"/>
          <w:sz w:val="32"/>
          <w:szCs w:val="32"/>
        </w:rPr>
        <w:t>1.负责本部门政府采购预算计划、预算调整的收集、汇总及报送工作。</w:t>
      </w:r>
    </w:p>
    <w:p>
      <w:pPr>
        <w:ind w:firstLine="640" w:firstLineChars="200"/>
        <w:rPr>
          <w:rFonts w:ascii="仿宋" w:hAnsi="仿宋" w:eastAsia="仿宋"/>
          <w:sz w:val="32"/>
          <w:szCs w:val="32"/>
        </w:rPr>
      </w:pPr>
      <w:r>
        <w:rPr>
          <w:rFonts w:hint="eastAsia" w:ascii="仿宋" w:hAnsi="仿宋" w:eastAsia="仿宋"/>
          <w:sz w:val="32"/>
          <w:szCs w:val="32"/>
        </w:rPr>
        <w:t>2.负责收集政府采购项目小组递交的采购与招标申请表、招标文件审批表等材料，及时开展校内政府采购申报工作。</w:t>
      </w:r>
    </w:p>
    <w:p>
      <w:pPr>
        <w:ind w:firstLine="640" w:firstLineChars="200"/>
        <w:rPr>
          <w:rFonts w:ascii="仿宋" w:hAnsi="仿宋" w:eastAsia="仿宋"/>
          <w:sz w:val="32"/>
          <w:szCs w:val="32"/>
        </w:rPr>
      </w:pPr>
      <w:r>
        <w:rPr>
          <w:rFonts w:hint="eastAsia" w:ascii="仿宋" w:hAnsi="仿宋" w:eastAsia="仿宋"/>
          <w:sz w:val="32"/>
          <w:szCs w:val="32"/>
        </w:rPr>
        <w:t>3.负责督促政府采购项目小组及时推进标书编制、合同签订、验收履约等采购环节。</w:t>
      </w:r>
    </w:p>
    <w:p>
      <w:pPr>
        <w:ind w:firstLine="640" w:firstLineChars="200"/>
        <w:rPr>
          <w:rFonts w:ascii="仿宋" w:hAnsi="仿宋" w:eastAsia="仿宋"/>
          <w:sz w:val="32"/>
          <w:szCs w:val="32"/>
        </w:rPr>
      </w:pPr>
      <w:r>
        <w:rPr>
          <w:rFonts w:hint="eastAsia" w:ascii="仿宋" w:hAnsi="仿宋" w:eastAsia="仿宋"/>
          <w:sz w:val="32"/>
          <w:szCs w:val="32"/>
        </w:rPr>
        <w:t>4.负责政府采购系统相关操作，包括计划录入、标书确认、评标报告确认、合同发布、网超采购等。</w:t>
      </w:r>
    </w:p>
    <w:p>
      <w:pPr>
        <w:ind w:firstLine="640" w:firstLineChars="200"/>
        <w:rPr>
          <w:rFonts w:ascii="仿宋" w:hAnsi="仿宋" w:eastAsia="仿宋"/>
          <w:sz w:val="32"/>
          <w:szCs w:val="32"/>
        </w:rPr>
      </w:pPr>
      <w:r>
        <w:rPr>
          <w:rFonts w:hint="eastAsia" w:ascii="仿宋" w:hAnsi="仿宋" w:eastAsia="仿宋"/>
          <w:sz w:val="32"/>
          <w:szCs w:val="32"/>
        </w:rPr>
        <w:t>5.参加采购与招标中心组织的各项业务培训，包括培训会、线上文件学习、系统操作学习等。</w:t>
      </w:r>
    </w:p>
    <w:p>
      <w:pPr>
        <w:ind w:firstLine="640" w:firstLineChars="200"/>
        <w:rPr>
          <w:rFonts w:ascii="仿宋" w:hAnsi="仿宋" w:eastAsia="仿宋"/>
          <w:sz w:val="32"/>
          <w:szCs w:val="32"/>
        </w:rPr>
      </w:pPr>
      <w:r>
        <w:rPr>
          <w:rFonts w:hint="eastAsia" w:ascii="仿宋" w:hAnsi="仿宋" w:eastAsia="仿宋"/>
          <w:sz w:val="32"/>
          <w:szCs w:val="32"/>
        </w:rPr>
        <w:t>6.及时将政府采购相关政策和有关通知转达本部门领导和采购项目小组，确保本部门采购工作规范有序。</w:t>
      </w:r>
    </w:p>
    <w:p>
      <w:pPr>
        <w:ind w:firstLine="640"/>
        <w:rPr>
          <w:rFonts w:ascii="仿宋" w:hAnsi="仿宋" w:eastAsia="仿宋"/>
          <w:b/>
          <w:bCs/>
          <w:sz w:val="32"/>
          <w:szCs w:val="32"/>
        </w:rPr>
      </w:pPr>
      <w:r>
        <w:rPr>
          <w:rFonts w:hint="eastAsia" w:ascii="仿宋" w:hAnsi="仿宋" w:eastAsia="仿宋"/>
          <w:b/>
          <w:bCs/>
          <w:sz w:val="32"/>
          <w:szCs w:val="32"/>
        </w:rPr>
        <w:t>二、部门政府采购项目负责人职责</w:t>
      </w:r>
    </w:p>
    <w:p>
      <w:pPr>
        <w:ind w:firstLine="640"/>
        <w:rPr>
          <w:rFonts w:ascii="仿宋" w:hAnsi="仿宋" w:eastAsia="仿宋"/>
          <w:sz w:val="32"/>
          <w:szCs w:val="32"/>
        </w:rPr>
      </w:pPr>
      <w:r>
        <w:rPr>
          <w:rFonts w:hint="eastAsia" w:ascii="仿宋" w:hAnsi="仿宋" w:eastAsia="仿宋"/>
          <w:sz w:val="32"/>
          <w:szCs w:val="32"/>
        </w:rPr>
        <w:t>部门政府采购项目负责人对实施政府采购项目负责，及时规范推进项目的开展。</w:t>
      </w:r>
    </w:p>
    <w:p>
      <w:pPr>
        <w:ind w:firstLine="640" w:firstLineChars="200"/>
        <w:rPr>
          <w:rFonts w:ascii="仿宋" w:hAnsi="仿宋" w:eastAsia="仿宋"/>
          <w:sz w:val="32"/>
          <w:szCs w:val="32"/>
        </w:rPr>
      </w:pPr>
      <w:r>
        <w:rPr>
          <w:rFonts w:hint="eastAsia" w:ascii="仿宋" w:hAnsi="仿宋" w:eastAsia="仿宋"/>
          <w:sz w:val="32"/>
          <w:szCs w:val="32"/>
        </w:rPr>
        <w:t>1.做好年初政府采购预算计划编制、年中政府采购预算调整申报工作。</w:t>
      </w:r>
    </w:p>
    <w:p>
      <w:pPr>
        <w:ind w:firstLine="640"/>
        <w:rPr>
          <w:rFonts w:ascii="仿宋" w:hAnsi="仿宋" w:eastAsia="仿宋"/>
          <w:sz w:val="32"/>
          <w:szCs w:val="32"/>
        </w:rPr>
      </w:pPr>
      <w:r>
        <w:rPr>
          <w:rFonts w:hint="eastAsia" w:ascii="仿宋" w:hAnsi="仿宋" w:eastAsia="仿宋"/>
          <w:sz w:val="32"/>
          <w:szCs w:val="32"/>
        </w:rPr>
        <w:t>2.负责开展招标前期工作并准备相关材料，包括立项、论证、参数、清单、需求等。</w:t>
      </w:r>
    </w:p>
    <w:p>
      <w:pPr>
        <w:ind w:firstLine="640"/>
        <w:rPr>
          <w:rFonts w:ascii="仿宋" w:hAnsi="仿宋" w:eastAsia="仿宋"/>
          <w:sz w:val="32"/>
          <w:szCs w:val="32"/>
        </w:rPr>
      </w:pPr>
      <w:r>
        <w:rPr>
          <w:rFonts w:hint="eastAsia" w:ascii="仿宋" w:hAnsi="仿宋" w:eastAsia="仿宋"/>
          <w:sz w:val="32"/>
          <w:szCs w:val="32"/>
        </w:rPr>
        <w:t>3.负责填写项目采购与招标申请表、招标文件审批表等材料。</w:t>
      </w:r>
    </w:p>
    <w:p>
      <w:pPr>
        <w:ind w:firstLine="640"/>
        <w:rPr>
          <w:rFonts w:ascii="仿宋" w:hAnsi="仿宋" w:eastAsia="仿宋"/>
          <w:sz w:val="32"/>
          <w:szCs w:val="32"/>
        </w:rPr>
      </w:pPr>
      <w:r>
        <w:rPr>
          <w:rFonts w:hint="eastAsia" w:ascii="仿宋" w:hAnsi="仿宋" w:eastAsia="仿宋"/>
          <w:sz w:val="32"/>
          <w:szCs w:val="32"/>
        </w:rPr>
        <w:t>4.负责协助招标代理单位做好招标文件编制工作，以及项目质疑答复工作。</w:t>
      </w:r>
    </w:p>
    <w:p>
      <w:pPr>
        <w:ind w:firstLine="640"/>
        <w:rPr>
          <w:rFonts w:ascii="仿宋" w:hAnsi="仿宋" w:eastAsia="仿宋"/>
          <w:sz w:val="32"/>
          <w:szCs w:val="32"/>
        </w:rPr>
      </w:pPr>
      <w:r>
        <w:rPr>
          <w:rFonts w:hint="eastAsia" w:ascii="仿宋" w:hAnsi="仿宋" w:eastAsia="仿宋"/>
          <w:sz w:val="32"/>
          <w:szCs w:val="32"/>
        </w:rPr>
        <w:t>5.负责采购项目签订合同、履约验收、报销等工作。</w:t>
      </w:r>
    </w:p>
    <w:p>
      <w:pPr>
        <w:ind w:firstLine="640"/>
        <w:rPr>
          <w:rFonts w:ascii="仿宋" w:hAnsi="仿宋" w:eastAsia="仿宋"/>
          <w:sz w:val="32"/>
          <w:szCs w:val="32"/>
        </w:rPr>
      </w:pPr>
      <w:r>
        <w:rPr>
          <w:rFonts w:hint="eastAsia" w:ascii="仿宋" w:hAnsi="仿宋" w:eastAsia="仿宋"/>
          <w:sz w:val="32"/>
          <w:szCs w:val="32"/>
        </w:rPr>
        <w:t>6.负责采购项目的档案归档工作。</w:t>
      </w:r>
    </w:p>
    <w:p>
      <w:pPr>
        <w:ind w:firstLine="640"/>
        <w:rPr>
          <w:rFonts w:ascii="仿宋" w:hAnsi="仿宋" w:eastAsia="仿宋"/>
          <w:sz w:val="32"/>
          <w:szCs w:val="32"/>
        </w:rPr>
      </w:pPr>
      <w:r>
        <w:rPr>
          <w:rFonts w:hint="eastAsia" w:ascii="仿宋" w:hAnsi="仿宋" w:eastAsia="仿宋"/>
          <w:sz w:val="32"/>
          <w:szCs w:val="32"/>
        </w:rPr>
        <w:t>7.负责协助采购与招标中心填报上级部门下发的各类表格。</w:t>
      </w:r>
    </w:p>
    <w:p>
      <w:pPr>
        <w:ind w:firstLine="640"/>
        <w:rPr>
          <w:rFonts w:ascii="仿宋" w:hAnsi="仿宋" w:eastAsia="仿宋"/>
          <w:sz w:val="32"/>
          <w:szCs w:val="32"/>
        </w:rPr>
      </w:pPr>
      <w:r>
        <w:rPr>
          <w:rFonts w:hint="eastAsia" w:ascii="仿宋" w:hAnsi="仿宋" w:eastAsia="仿宋"/>
          <w:b/>
          <w:bCs/>
          <w:sz w:val="32"/>
          <w:szCs w:val="32"/>
        </w:rPr>
        <w:t>三、部门负责人职责</w:t>
      </w:r>
    </w:p>
    <w:p>
      <w:pPr>
        <w:ind w:firstLine="640"/>
        <w:rPr>
          <w:rFonts w:ascii="仿宋" w:hAnsi="仿宋" w:eastAsia="仿宋"/>
          <w:sz w:val="32"/>
          <w:szCs w:val="32"/>
        </w:rPr>
      </w:pPr>
      <w:r>
        <w:rPr>
          <w:rFonts w:hint="eastAsia" w:ascii="仿宋" w:hAnsi="仿宋" w:eastAsia="仿宋"/>
          <w:color w:val="auto"/>
          <w:sz w:val="32"/>
          <w:szCs w:val="32"/>
        </w:rPr>
        <w:t>部门负责人是部门政府采购的总负责人，一般由部门行政领导担任，负</w:t>
      </w:r>
      <w:r>
        <w:rPr>
          <w:rFonts w:hint="eastAsia" w:ascii="仿宋" w:hAnsi="仿宋" w:eastAsia="仿宋"/>
          <w:sz w:val="32"/>
          <w:szCs w:val="32"/>
        </w:rPr>
        <w:t>责统筹本部门政府采购项目的规范开展。</w:t>
      </w:r>
    </w:p>
    <w:p>
      <w:pPr>
        <w:ind w:firstLine="800" w:firstLineChars="250"/>
        <w:rPr>
          <w:rFonts w:ascii="仿宋" w:hAnsi="仿宋" w:eastAsia="仿宋"/>
          <w:sz w:val="32"/>
          <w:szCs w:val="32"/>
        </w:rPr>
      </w:pPr>
      <w:r>
        <w:rPr>
          <w:rFonts w:hint="eastAsia" w:ascii="仿宋" w:hAnsi="仿宋" w:eastAsia="仿宋"/>
          <w:sz w:val="32"/>
          <w:szCs w:val="32"/>
        </w:rPr>
        <w:t>1.负责督促本部门政府采购相关人员尽职尽责地落实各项工作，保障采购工作高效合规。</w:t>
      </w:r>
      <w:bookmarkStart w:id="1" w:name="_GoBack"/>
      <w:bookmarkEnd w:id="1"/>
    </w:p>
    <w:p>
      <w:pPr>
        <w:ind w:firstLine="800" w:firstLineChars="250"/>
        <w:rPr>
          <w:rFonts w:ascii="仿宋" w:hAnsi="仿宋" w:eastAsia="仿宋"/>
          <w:sz w:val="32"/>
          <w:szCs w:val="32"/>
        </w:rPr>
      </w:pPr>
      <w:r>
        <w:rPr>
          <w:rFonts w:hint="eastAsia" w:ascii="仿宋" w:hAnsi="仿宋" w:eastAsia="仿宋"/>
          <w:sz w:val="32"/>
          <w:szCs w:val="32"/>
        </w:rPr>
        <w:t>2.负责审核本部门政府采购预算。</w:t>
      </w:r>
    </w:p>
    <w:p>
      <w:pPr>
        <w:ind w:firstLine="800" w:firstLineChars="250"/>
        <w:rPr>
          <w:rFonts w:ascii="仿宋" w:hAnsi="仿宋" w:eastAsia="仿宋"/>
          <w:sz w:val="32"/>
          <w:szCs w:val="32"/>
        </w:rPr>
      </w:pPr>
      <w:r>
        <w:rPr>
          <w:rFonts w:hint="eastAsia" w:ascii="仿宋" w:hAnsi="仿宋" w:eastAsia="仿宋"/>
          <w:sz w:val="32"/>
          <w:szCs w:val="32"/>
        </w:rPr>
        <w:t>3.负责审核本部门项目采购与招投标申请、招标文件、质疑答复等材料。</w:t>
      </w:r>
    </w:p>
    <w:p>
      <w:pPr>
        <w:ind w:firstLine="800" w:firstLineChars="250"/>
        <w:rPr>
          <w:rFonts w:ascii="仿宋" w:hAnsi="仿宋" w:eastAsia="仿宋"/>
          <w:sz w:val="32"/>
          <w:szCs w:val="32"/>
        </w:rPr>
      </w:pPr>
      <w:r>
        <w:rPr>
          <w:rFonts w:hint="eastAsia" w:ascii="仿宋" w:hAnsi="仿宋" w:eastAsia="仿宋"/>
          <w:sz w:val="32"/>
          <w:szCs w:val="32"/>
        </w:rPr>
        <w:t>4.负责校内采购OA或政府采购系统部门负责人节点的审批。</w:t>
      </w:r>
    </w:p>
    <w:p>
      <w:pPr>
        <w:ind w:firstLine="800" w:firstLineChars="250"/>
        <w:rPr>
          <w:rFonts w:ascii="仿宋" w:hAnsi="仿宋" w:eastAsia="仿宋"/>
          <w:sz w:val="32"/>
          <w:szCs w:val="32"/>
        </w:rPr>
      </w:pPr>
      <w:r>
        <w:rPr>
          <w:rFonts w:hint="eastAsia" w:ascii="仿宋" w:hAnsi="仿宋" w:eastAsia="仿宋"/>
          <w:sz w:val="32"/>
          <w:szCs w:val="32"/>
        </w:rPr>
        <w:t>5.负责指派人员参加政府采购项目开、评标工作。</w:t>
      </w:r>
    </w:p>
    <w:p>
      <w:pPr>
        <w:ind w:firstLine="800" w:firstLineChars="250"/>
        <w:rPr>
          <w:rFonts w:ascii="仿宋" w:hAnsi="仿宋" w:eastAsia="仿宋"/>
          <w:sz w:val="32"/>
          <w:szCs w:val="32"/>
        </w:rPr>
      </w:pPr>
      <w:r>
        <w:rPr>
          <w:rFonts w:hint="eastAsia" w:ascii="仿宋" w:hAnsi="仿宋" w:eastAsia="仿宋"/>
          <w:sz w:val="32"/>
          <w:szCs w:val="32"/>
        </w:rPr>
        <w:t xml:space="preserve">                           </w:t>
      </w:r>
    </w:p>
    <w:p>
      <w:pPr>
        <w:ind w:firstLine="800" w:firstLineChars="250"/>
        <w:rPr>
          <w:rFonts w:ascii="仿宋" w:hAnsi="仿宋" w:eastAsia="仿宋"/>
          <w:sz w:val="32"/>
          <w:szCs w:val="32"/>
        </w:rPr>
      </w:pPr>
    </w:p>
    <w:p>
      <w:pPr>
        <w:ind w:firstLine="5120" w:firstLineChars="1600"/>
        <w:rPr>
          <w:rFonts w:ascii="仿宋" w:hAnsi="仿宋" w:eastAsia="仿宋"/>
          <w:sz w:val="32"/>
          <w:szCs w:val="32"/>
        </w:rPr>
      </w:pPr>
      <w:r>
        <w:rPr>
          <w:rFonts w:hint="eastAsia" w:ascii="仿宋" w:hAnsi="仿宋" w:eastAsia="仿宋"/>
          <w:sz w:val="32"/>
          <w:szCs w:val="32"/>
        </w:rPr>
        <w:t>采购与招标中心</w:t>
      </w:r>
    </w:p>
    <w:p>
      <w:pPr>
        <w:ind w:firstLine="800" w:firstLineChars="250"/>
        <w:rPr>
          <w:rFonts w:ascii="仿宋" w:hAnsi="仿宋" w:eastAsia="仿宋"/>
          <w:sz w:val="32"/>
          <w:szCs w:val="32"/>
        </w:rPr>
      </w:pPr>
      <w:r>
        <w:rPr>
          <w:rFonts w:hint="eastAsia" w:ascii="仿宋" w:hAnsi="仿宋" w:eastAsia="仿宋"/>
          <w:sz w:val="32"/>
          <w:szCs w:val="32"/>
        </w:rPr>
        <w:t xml:space="preserve">                           2020年11月9日</w:t>
      </w:r>
    </w:p>
    <w:p>
      <w:pPr>
        <w:ind w:firstLine="800" w:firstLineChars="250"/>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pBdr>
          <w:bottom w:val="single" w:color="auto" w:sz="12" w:space="1"/>
          <w:between w:val="single" w:color="auto" w:sz="12" w:space="1"/>
        </w:pBdr>
        <w:rPr>
          <w:rFonts w:ascii="仿宋_GB2312" w:hAnsi="仿宋_GB2312" w:eastAsia="仿宋_GB2312"/>
          <w:sz w:val="30"/>
          <w:szCs w:val="30"/>
        </w:rPr>
      </w:pPr>
    </w:p>
    <w:p>
      <w:pPr>
        <w:pBdr>
          <w:bottom w:val="single" w:color="auto" w:sz="12" w:space="1"/>
          <w:between w:val="single" w:color="auto" w:sz="12" w:space="1"/>
        </w:pBdr>
        <w:rPr>
          <w:rFonts w:ascii="仿宋_GB2312" w:hAnsi="仿宋_GB2312" w:eastAsia="仿宋_GB2312"/>
          <w:sz w:val="30"/>
          <w:szCs w:val="30"/>
        </w:rPr>
      </w:pPr>
      <w:r>
        <w:rPr>
          <w:rFonts w:hint="eastAsia" w:ascii="仿宋_GB2312" w:hAnsi="仿宋_GB2312" w:eastAsia="仿宋_GB2312"/>
          <w:sz w:val="30"/>
          <w:szCs w:val="30"/>
        </w:rPr>
        <w:t>福州职业技术学院采购与招标中心     2020年11月9日印发</w:t>
      </w:r>
    </w:p>
    <w:p>
      <w:pPr>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华文中宋">
    <w:altName w:val="宋体"/>
    <w:panose1 w:val="00000000000000000000"/>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KGWebUrl" w:val="http://10.1.2.26:80/seeyon/officeservlet"/>
  </w:docVars>
  <w:rsids>
    <w:rsidRoot w:val="00AE587B"/>
    <w:rsid w:val="00016593"/>
    <w:rsid w:val="00055902"/>
    <w:rsid w:val="00073D5D"/>
    <w:rsid w:val="000B061C"/>
    <w:rsid w:val="000E2C17"/>
    <w:rsid w:val="00145773"/>
    <w:rsid w:val="0015143D"/>
    <w:rsid w:val="001546D4"/>
    <w:rsid w:val="00176A22"/>
    <w:rsid w:val="00185EFC"/>
    <w:rsid w:val="00197EF9"/>
    <w:rsid w:val="001C1373"/>
    <w:rsid w:val="001D1AC3"/>
    <w:rsid w:val="001D7C04"/>
    <w:rsid w:val="001F6DD9"/>
    <w:rsid w:val="00211FDD"/>
    <w:rsid w:val="00217595"/>
    <w:rsid w:val="00220806"/>
    <w:rsid w:val="002267E8"/>
    <w:rsid w:val="0023284C"/>
    <w:rsid w:val="00234FC9"/>
    <w:rsid w:val="002412B5"/>
    <w:rsid w:val="0025264C"/>
    <w:rsid w:val="00253FF4"/>
    <w:rsid w:val="002720B9"/>
    <w:rsid w:val="00283414"/>
    <w:rsid w:val="002857A9"/>
    <w:rsid w:val="002B1ED2"/>
    <w:rsid w:val="002D53C4"/>
    <w:rsid w:val="002E0306"/>
    <w:rsid w:val="00301DBF"/>
    <w:rsid w:val="00343027"/>
    <w:rsid w:val="0034758A"/>
    <w:rsid w:val="00352AFB"/>
    <w:rsid w:val="003706B4"/>
    <w:rsid w:val="00371643"/>
    <w:rsid w:val="003953AB"/>
    <w:rsid w:val="00397B67"/>
    <w:rsid w:val="003B6A40"/>
    <w:rsid w:val="003D09D1"/>
    <w:rsid w:val="003D2A34"/>
    <w:rsid w:val="003E72BF"/>
    <w:rsid w:val="0040464B"/>
    <w:rsid w:val="00437228"/>
    <w:rsid w:val="0044614A"/>
    <w:rsid w:val="00462F63"/>
    <w:rsid w:val="00471FCD"/>
    <w:rsid w:val="00487A75"/>
    <w:rsid w:val="0049091A"/>
    <w:rsid w:val="0050033A"/>
    <w:rsid w:val="00502CF4"/>
    <w:rsid w:val="00552F0E"/>
    <w:rsid w:val="00587855"/>
    <w:rsid w:val="00594EBA"/>
    <w:rsid w:val="005B3AD0"/>
    <w:rsid w:val="005E19F9"/>
    <w:rsid w:val="00601F0E"/>
    <w:rsid w:val="00613EA4"/>
    <w:rsid w:val="0062647A"/>
    <w:rsid w:val="006358E5"/>
    <w:rsid w:val="00640C5B"/>
    <w:rsid w:val="00644496"/>
    <w:rsid w:val="00656463"/>
    <w:rsid w:val="0067057B"/>
    <w:rsid w:val="00671BC7"/>
    <w:rsid w:val="00692668"/>
    <w:rsid w:val="006A0F84"/>
    <w:rsid w:val="006B79DB"/>
    <w:rsid w:val="006C51C1"/>
    <w:rsid w:val="006E175A"/>
    <w:rsid w:val="00704F2C"/>
    <w:rsid w:val="00716A7B"/>
    <w:rsid w:val="00796A07"/>
    <w:rsid w:val="007B233E"/>
    <w:rsid w:val="007D75FA"/>
    <w:rsid w:val="007E111E"/>
    <w:rsid w:val="007E203E"/>
    <w:rsid w:val="007F7677"/>
    <w:rsid w:val="00814CE8"/>
    <w:rsid w:val="00824419"/>
    <w:rsid w:val="00826C27"/>
    <w:rsid w:val="00836000"/>
    <w:rsid w:val="00840083"/>
    <w:rsid w:val="0085417D"/>
    <w:rsid w:val="00856372"/>
    <w:rsid w:val="00865F94"/>
    <w:rsid w:val="00866895"/>
    <w:rsid w:val="00877CE3"/>
    <w:rsid w:val="008C566D"/>
    <w:rsid w:val="008F5C60"/>
    <w:rsid w:val="00902018"/>
    <w:rsid w:val="0091142C"/>
    <w:rsid w:val="009160D7"/>
    <w:rsid w:val="00916A66"/>
    <w:rsid w:val="0092125C"/>
    <w:rsid w:val="009405A7"/>
    <w:rsid w:val="00977DDC"/>
    <w:rsid w:val="0099622D"/>
    <w:rsid w:val="00996937"/>
    <w:rsid w:val="009A5ECF"/>
    <w:rsid w:val="009C3B3B"/>
    <w:rsid w:val="009C5EBE"/>
    <w:rsid w:val="009E0A5E"/>
    <w:rsid w:val="009E118A"/>
    <w:rsid w:val="00A07A6F"/>
    <w:rsid w:val="00A07F86"/>
    <w:rsid w:val="00A34316"/>
    <w:rsid w:val="00A42805"/>
    <w:rsid w:val="00A575D0"/>
    <w:rsid w:val="00A70CCB"/>
    <w:rsid w:val="00A738DD"/>
    <w:rsid w:val="00AA5A31"/>
    <w:rsid w:val="00AC68E8"/>
    <w:rsid w:val="00AD0E21"/>
    <w:rsid w:val="00AD2008"/>
    <w:rsid w:val="00AE587B"/>
    <w:rsid w:val="00B04A17"/>
    <w:rsid w:val="00B160F3"/>
    <w:rsid w:val="00B164AC"/>
    <w:rsid w:val="00B23A95"/>
    <w:rsid w:val="00B35681"/>
    <w:rsid w:val="00B40280"/>
    <w:rsid w:val="00B5049F"/>
    <w:rsid w:val="00B63ABA"/>
    <w:rsid w:val="00B7040C"/>
    <w:rsid w:val="00B87D2B"/>
    <w:rsid w:val="00B96F14"/>
    <w:rsid w:val="00B96FD6"/>
    <w:rsid w:val="00BA29A1"/>
    <w:rsid w:val="00BA6DA9"/>
    <w:rsid w:val="00BC796B"/>
    <w:rsid w:val="00BD13C2"/>
    <w:rsid w:val="00BF7E71"/>
    <w:rsid w:val="00C12547"/>
    <w:rsid w:val="00C311B4"/>
    <w:rsid w:val="00C312A8"/>
    <w:rsid w:val="00C37B70"/>
    <w:rsid w:val="00C53582"/>
    <w:rsid w:val="00C75F47"/>
    <w:rsid w:val="00CE22BA"/>
    <w:rsid w:val="00CF52B2"/>
    <w:rsid w:val="00D3301D"/>
    <w:rsid w:val="00D45EA1"/>
    <w:rsid w:val="00D52EC4"/>
    <w:rsid w:val="00D57BBE"/>
    <w:rsid w:val="00D80BF8"/>
    <w:rsid w:val="00DB4F06"/>
    <w:rsid w:val="00DE1ABE"/>
    <w:rsid w:val="00DE3438"/>
    <w:rsid w:val="00DE7716"/>
    <w:rsid w:val="00DF5C42"/>
    <w:rsid w:val="00DF65AD"/>
    <w:rsid w:val="00E07061"/>
    <w:rsid w:val="00E228AF"/>
    <w:rsid w:val="00E262CC"/>
    <w:rsid w:val="00E370CA"/>
    <w:rsid w:val="00E40569"/>
    <w:rsid w:val="00E5680B"/>
    <w:rsid w:val="00E6797F"/>
    <w:rsid w:val="00E7780B"/>
    <w:rsid w:val="00E815DE"/>
    <w:rsid w:val="00E82AD9"/>
    <w:rsid w:val="00E83E0F"/>
    <w:rsid w:val="00E96ABE"/>
    <w:rsid w:val="00EA72B3"/>
    <w:rsid w:val="00EC647A"/>
    <w:rsid w:val="00EC739C"/>
    <w:rsid w:val="00EE1040"/>
    <w:rsid w:val="00F05C19"/>
    <w:rsid w:val="00F05D19"/>
    <w:rsid w:val="00F139C5"/>
    <w:rsid w:val="00F14A0F"/>
    <w:rsid w:val="00F631F4"/>
    <w:rsid w:val="00F74F89"/>
    <w:rsid w:val="00F81CAE"/>
    <w:rsid w:val="00F90C50"/>
    <w:rsid w:val="00F96BAA"/>
    <w:rsid w:val="00FA2093"/>
    <w:rsid w:val="00FB3065"/>
    <w:rsid w:val="00FC57E7"/>
    <w:rsid w:val="00FF15A5"/>
    <w:rsid w:val="02F646EF"/>
    <w:rsid w:val="02FF13A6"/>
    <w:rsid w:val="16867C17"/>
    <w:rsid w:val="169212D2"/>
    <w:rsid w:val="26152E6C"/>
    <w:rsid w:val="28675585"/>
    <w:rsid w:val="31E4247E"/>
    <w:rsid w:val="5290317D"/>
    <w:rsid w:val="5F506BA2"/>
    <w:rsid w:val="7BE968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qFormat="1" w:unhideWhenUsed="0"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cs="Times New Roman" w:asciiTheme="minorHAnsi" w:hAnsiTheme="minorHAnsi" w:eastAsiaTheme="minorEastAsia"/>
      <w:sz w:val="24"/>
      <w:szCs w:val="24"/>
      <w:lang w:val="en-US" w:eastAsia="zh-CN" w:bidi="ar-SA"/>
    </w:rPr>
  </w:style>
  <w:style w:type="paragraph" w:styleId="2">
    <w:name w:val="heading 1"/>
    <w:basedOn w:val="1"/>
    <w:next w:val="1"/>
    <w:link w:val="23"/>
    <w:qFormat/>
    <w:uiPriority w:val="9"/>
    <w:pPr>
      <w:keepNext/>
      <w:spacing w:before="240" w:after="60"/>
      <w:outlineLvl w:val="0"/>
    </w:pPr>
    <w:rPr>
      <w:rFonts w:asciiTheme="majorHAnsi" w:hAnsiTheme="majorHAnsi" w:eastAsiaTheme="majorEastAsia"/>
      <w:b/>
      <w:bCs/>
      <w:kern w:val="32"/>
      <w:sz w:val="32"/>
      <w:szCs w:val="32"/>
    </w:rPr>
  </w:style>
  <w:style w:type="paragraph" w:styleId="3">
    <w:name w:val="heading 2"/>
    <w:basedOn w:val="1"/>
    <w:next w:val="1"/>
    <w:link w:val="24"/>
    <w:semiHidden/>
    <w:unhideWhenUsed/>
    <w:qFormat/>
    <w:uiPriority w:val="9"/>
    <w:pPr>
      <w:keepNext/>
      <w:spacing w:before="240" w:after="60"/>
      <w:outlineLvl w:val="1"/>
    </w:pPr>
    <w:rPr>
      <w:rFonts w:asciiTheme="majorHAnsi" w:hAnsiTheme="majorHAnsi" w:eastAsiaTheme="majorEastAsia"/>
      <w:b/>
      <w:bCs/>
      <w:i/>
      <w:iCs/>
      <w:sz w:val="28"/>
      <w:szCs w:val="28"/>
    </w:rPr>
  </w:style>
  <w:style w:type="paragraph" w:styleId="4">
    <w:name w:val="heading 3"/>
    <w:basedOn w:val="1"/>
    <w:next w:val="1"/>
    <w:link w:val="25"/>
    <w:semiHidden/>
    <w:unhideWhenUsed/>
    <w:qFormat/>
    <w:uiPriority w:val="9"/>
    <w:pPr>
      <w:keepNext/>
      <w:spacing w:before="240" w:after="60"/>
      <w:outlineLvl w:val="2"/>
    </w:pPr>
    <w:rPr>
      <w:rFonts w:asciiTheme="majorHAnsi" w:hAnsiTheme="majorHAnsi" w:eastAsiaTheme="majorEastAsia"/>
      <w:b/>
      <w:bCs/>
      <w:sz w:val="26"/>
      <w:szCs w:val="26"/>
    </w:rPr>
  </w:style>
  <w:style w:type="paragraph" w:styleId="5">
    <w:name w:val="heading 4"/>
    <w:basedOn w:val="1"/>
    <w:next w:val="1"/>
    <w:link w:val="26"/>
    <w:semiHidden/>
    <w:unhideWhenUsed/>
    <w:qFormat/>
    <w:uiPriority w:val="9"/>
    <w:pPr>
      <w:keepNext/>
      <w:spacing w:before="240" w:after="60"/>
      <w:outlineLvl w:val="3"/>
    </w:pPr>
    <w:rPr>
      <w:b/>
      <w:bCs/>
      <w:sz w:val="28"/>
      <w:szCs w:val="28"/>
    </w:rPr>
  </w:style>
  <w:style w:type="paragraph" w:styleId="6">
    <w:name w:val="heading 5"/>
    <w:basedOn w:val="1"/>
    <w:next w:val="1"/>
    <w:link w:val="27"/>
    <w:semiHidden/>
    <w:unhideWhenUsed/>
    <w:qFormat/>
    <w:uiPriority w:val="9"/>
    <w:pPr>
      <w:spacing w:before="240" w:after="60"/>
      <w:outlineLvl w:val="4"/>
    </w:pPr>
    <w:rPr>
      <w:b/>
      <w:bCs/>
      <w:i/>
      <w:iCs/>
      <w:sz w:val="26"/>
      <w:szCs w:val="26"/>
    </w:rPr>
  </w:style>
  <w:style w:type="paragraph" w:styleId="7">
    <w:name w:val="heading 6"/>
    <w:basedOn w:val="1"/>
    <w:next w:val="1"/>
    <w:link w:val="28"/>
    <w:semiHidden/>
    <w:unhideWhenUsed/>
    <w:qFormat/>
    <w:uiPriority w:val="9"/>
    <w:pPr>
      <w:spacing w:before="240" w:after="60"/>
      <w:outlineLvl w:val="5"/>
    </w:pPr>
    <w:rPr>
      <w:b/>
      <w:bCs/>
      <w:sz w:val="22"/>
      <w:szCs w:val="22"/>
    </w:rPr>
  </w:style>
  <w:style w:type="paragraph" w:styleId="8">
    <w:name w:val="heading 7"/>
    <w:basedOn w:val="1"/>
    <w:next w:val="1"/>
    <w:link w:val="29"/>
    <w:semiHidden/>
    <w:unhideWhenUsed/>
    <w:qFormat/>
    <w:uiPriority w:val="9"/>
    <w:pPr>
      <w:spacing w:before="240" w:after="60"/>
      <w:outlineLvl w:val="6"/>
    </w:pPr>
  </w:style>
  <w:style w:type="paragraph" w:styleId="9">
    <w:name w:val="heading 8"/>
    <w:basedOn w:val="1"/>
    <w:next w:val="1"/>
    <w:link w:val="30"/>
    <w:semiHidden/>
    <w:unhideWhenUsed/>
    <w:qFormat/>
    <w:uiPriority w:val="9"/>
    <w:pPr>
      <w:spacing w:before="240" w:after="60"/>
      <w:outlineLvl w:val="7"/>
    </w:pPr>
    <w:rPr>
      <w:i/>
      <w:iCs/>
    </w:rPr>
  </w:style>
  <w:style w:type="paragraph" w:styleId="10">
    <w:name w:val="heading 9"/>
    <w:basedOn w:val="1"/>
    <w:next w:val="1"/>
    <w:link w:val="31"/>
    <w:semiHidden/>
    <w:unhideWhenUsed/>
    <w:qFormat/>
    <w:uiPriority w:val="9"/>
    <w:pPr>
      <w:spacing w:before="240" w:after="60"/>
      <w:outlineLvl w:val="8"/>
    </w:pPr>
    <w:rPr>
      <w:rFonts w:asciiTheme="majorHAnsi" w:hAnsiTheme="majorHAnsi" w:eastAsiaTheme="majorEastAsia"/>
      <w:sz w:val="22"/>
      <w:szCs w:val="2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toc 3"/>
    <w:basedOn w:val="1"/>
    <w:next w:val="1"/>
    <w:qFormat/>
    <w:uiPriority w:val="39"/>
    <w:pPr>
      <w:ind w:firstLine="1040" w:firstLineChars="200"/>
    </w:pPr>
    <w:rPr>
      <w:rFonts w:cstheme="minorBidi"/>
      <w:sz w:val="28"/>
    </w:rPr>
  </w:style>
  <w:style w:type="paragraph" w:styleId="12">
    <w:name w:val="Balloon Text"/>
    <w:basedOn w:val="1"/>
    <w:link w:val="48"/>
    <w:qFormat/>
    <w:uiPriority w:val="0"/>
    <w:rPr>
      <w:sz w:val="18"/>
      <w:szCs w:val="18"/>
    </w:rPr>
  </w:style>
  <w:style w:type="paragraph" w:styleId="13">
    <w:name w:val="footer"/>
    <w:basedOn w:val="1"/>
    <w:link w:val="47"/>
    <w:qFormat/>
    <w:uiPriority w:val="0"/>
    <w:pPr>
      <w:tabs>
        <w:tab w:val="center" w:pos="4153"/>
        <w:tab w:val="right" w:pos="8306"/>
      </w:tabs>
      <w:snapToGrid w:val="0"/>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toc 4"/>
    <w:basedOn w:val="1"/>
    <w:next w:val="1"/>
    <w:qFormat/>
    <w:uiPriority w:val="39"/>
    <w:pPr>
      <w:ind w:left="1260" w:leftChars="600" w:firstLine="880" w:firstLineChars="200"/>
    </w:pPr>
    <w:rPr>
      <w:rFonts w:cstheme="minorBidi"/>
      <w:sz w:val="28"/>
    </w:rPr>
  </w:style>
  <w:style w:type="paragraph" w:styleId="16">
    <w:name w:val="Subtitle"/>
    <w:basedOn w:val="1"/>
    <w:next w:val="1"/>
    <w:link w:val="33"/>
    <w:qFormat/>
    <w:uiPriority w:val="11"/>
    <w:pPr>
      <w:spacing w:after="60"/>
      <w:jc w:val="center"/>
      <w:outlineLvl w:val="1"/>
    </w:pPr>
    <w:rPr>
      <w:rFonts w:asciiTheme="majorHAnsi" w:hAnsiTheme="majorHAnsi" w:eastAsiaTheme="majorEastAsia"/>
    </w:rPr>
  </w:style>
  <w:style w:type="paragraph" w:styleId="17">
    <w:name w:val="toc 2"/>
    <w:basedOn w:val="1"/>
    <w:next w:val="1"/>
    <w:qFormat/>
    <w:uiPriority w:val="39"/>
    <w:pPr>
      <w:tabs>
        <w:tab w:val="right" w:leader="dot" w:pos="8306"/>
      </w:tabs>
    </w:pPr>
    <w:rPr>
      <w:rFonts w:cstheme="minorBidi"/>
      <w:sz w:val="28"/>
    </w:rPr>
  </w:style>
  <w:style w:type="paragraph" w:styleId="18">
    <w:name w:val="Title"/>
    <w:basedOn w:val="1"/>
    <w:next w:val="1"/>
    <w:link w:val="32"/>
    <w:qFormat/>
    <w:uiPriority w:val="10"/>
    <w:pPr>
      <w:spacing w:before="240" w:after="60"/>
      <w:jc w:val="center"/>
      <w:outlineLvl w:val="0"/>
    </w:pPr>
    <w:rPr>
      <w:rFonts w:asciiTheme="majorHAnsi" w:hAnsiTheme="majorHAnsi" w:eastAsiaTheme="majorEastAsia"/>
      <w:b/>
      <w:bCs/>
      <w:kern w:val="28"/>
      <w:sz w:val="32"/>
      <w:szCs w:val="32"/>
    </w:rPr>
  </w:style>
  <w:style w:type="character" w:styleId="21">
    <w:name w:val="Strong"/>
    <w:basedOn w:val="20"/>
    <w:qFormat/>
    <w:uiPriority w:val="22"/>
    <w:rPr>
      <w:b/>
      <w:bCs/>
    </w:rPr>
  </w:style>
  <w:style w:type="character" w:styleId="22">
    <w:name w:val="Emphasis"/>
    <w:basedOn w:val="20"/>
    <w:qFormat/>
    <w:uiPriority w:val="20"/>
    <w:rPr>
      <w:rFonts w:asciiTheme="minorHAnsi" w:hAnsiTheme="minorHAnsi"/>
      <w:b/>
      <w:i/>
      <w:iCs/>
    </w:rPr>
  </w:style>
  <w:style w:type="character" w:customStyle="1" w:styleId="23">
    <w:name w:val="标题 1 Char"/>
    <w:basedOn w:val="20"/>
    <w:link w:val="2"/>
    <w:qFormat/>
    <w:uiPriority w:val="9"/>
    <w:rPr>
      <w:rFonts w:asciiTheme="majorHAnsi" w:hAnsiTheme="majorHAnsi" w:eastAsiaTheme="majorEastAsia"/>
      <w:b/>
      <w:bCs/>
      <w:kern w:val="32"/>
      <w:sz w:val="32"/>
      <w:szCs w:val="32"/>
    </w:rPr>
  </w:style>
  <w:style w:type="character" w:customStyle="1" w:styleId="24">
    <w:name w:val="标题 2 Char"/>
    <w:basedOn w:val="20"/>
    <w:link w:val="3"/>
    <w:semiHidden/>
    <w:qFormat/>
    <w:uiPriority w:val="9"/>
    <w:rPr>
      <w:rFonts w:asciiTheme="majorHAnsi" w:hAnsiTheme="majorHAnsi" w:eastAsiaTheme="majorEastAsia"/>
      <w:b/>
      <w:bCs/>
      <w:i/>
      <w:iCs/>
      <w:sz w:val="28"/>
      <w:szCs w:val="28"/>
    </w:rPr>
  </w:style>
  <w:style w:type="character" w:customStyle="1" w:styleId="25">
    <w:name w:val="标题 3 Char"/>
    <w:basedOn w:val="20"/>
    <w:link w:val="4"/>
    <w:semiHidden/>
    <w:qFormat/>
    <w:uiPriority w:val="9"/>
    <w:rPr>
      <w:rFonts w:asciiTheme="majorHAnsi" w:hAnsiTheme="majorHAnsi" w:eastAsiaTheme="majorEastAsia"/>
      <w:b/>
      <w:bCs/>
      <w:sz w:val="26"/>
      <w:szCs w:val="26"/>
    </w:rPr>
  </w:style>
  <w:style w:type="character" w:customStyle="1" w:styleId="26">
    <w:name w:val="标题 4 Char"/>
    <w:basedOn w:val="20"/>
    <w:link w:val="5"/>
    <w:semiHidden/>
    <w:qFormat/>
    <w:uiPriority w:val="9"/>
    <w:rPr>
      <w:b/>
      <w:bCs/>
      <w:sz w:val="28"/>
      <w:szCs w:val="28"/>
    </w:rPr>
  </w:style>
  <w:style w:type="character" w:customStyle="1" w:styleId="27">
    <w:name w:val="标题 5 Char"/>
    <w:basedOn w:val="20"/>
    <w:link w:val="6"/>
    <w:semiHidden/>
    <w:qFormat/>
    <w:uiPriority w:val="9"/>
    <w:rPr>
      <w:b/>
      <w:bCs/>
      <w:i/>
      <w:iCs/>
      <w:sz w:val="26"/>
      <w:szCs w:val="26"/>
    </w:rPr>
  </w:style>
  <w:style w:type="character" w:customStyle="1" w:styleId="28">
    <w:name w:val="标题 6 Char"/>
    <w:basedOn w:val="20"/>
    <w:link w:val="7"/>
    <w:semiHidden/>
    <w:qFormat/>
    <w:uiPriority w:val="9"/>
    <w:rPr>
      <w:b/>
      <w:bCs/>
    </w:rPr>
  </w:style>
  <w:style w:type="character" w:customStyle="1" w:styleId="29">
    <w:name w:val="标题 7 Char"/>
    <w:basedOn w:val="20"/>
    <w:link w:val="8"/>
    <w:semiHidden/>
    <w:qFormat/>
    <w:uiPriority w:val="9"/>
    <w:rPr>
      <w:sz w:val="24"/>
      <w:szCs w:val="24"/>
    </w:rPr>
  </w:style>
  <w:style w:type="character" w:customStyle="1" w:styleId="30">
    <w:name w:val="标题 8 Char"/>
    <w:basedOn w:val="20"/>
    <w:link w:val="9"/>
    <w:semiHidden/>
    <w:qFormat/>
    <w:uiPriority w:val="9"/>
    <w:rPr>
      <w:i/>
      <w:iCs/>
      <w:sz w:val="24"/>
      <w:szCs w:val="24"/>
    </w:rPr>
  </w:style>
  <w:style w:type="character" w:customStyle="1" w:styleId="31">
    <w:name w:val="标题 9 Char"/>
    <w:basedOn w:val="20"/>
    <w:link w:val="10"/>
    <w:semiHidden/>
    <w:qFormat/>
    <w:uiPriority w:val="9"/>
    <w:rPr>
      <w:rFonts w:asciiTheme="majorHAnsi" w:hAnsiTheme="majorHAnsi" w:eastAsiaTheme="majorEastAsia"/>
    </w:rPr>
  </w:style>
  <w:style w:type="character" w:customStyle="1" w:styleId="32">
    <w:name w:val="标题 Char"/>
    <w:basedOn w:val="20"/>
    <w:link w:val="18"/>
    <w:qFormat/>
    <w:uiPriority w:val="10"/>
    <w:rPr>
      <w:rFonts w:asciiTheme="majorHAnsi" w:hAnsiTheme="majorHAnsi" w:eastAsiaTheme="majorEastAsia"/>
      <w:b/>
      <w:bCs/>
      <w:kern w:val="28"/>
      <w:sz w:val="32"/>
      <w:szCs w:val="32"/>
    </w:rPr>
  </w:style>
  <w:style w:type="character" w:customStyle="1" w:styleId="33">
    <w:name w:val="副标题 Char"/>
    <w:basedOn w:val="20"/>
    <w:link w:val="16"/>
    <w:qFormat/>
    <w:uiPriority w:val="11"/>
    <w:rPr>
      <w:rFonts w:asciiTheme="majorHAnsi" w:hAnsiTheme="majorHAnsi" w:eastAsiaTheme="majorEastAsia"/>
      <w:sz w:val="24"/>
      <w:szCs w:val="24"/>
    </w:rPr>
  </w:style>
  <w:style w:type="paragraph" w:styleId="34">
    <w:name w:val="No Spacing"/>
    <w:basedOn w:val="1"/>
    <w:qFormat/>
    <w:uiPriority w:val="1"/>
    <w:rPr>
      <w:szCs w:val="32"/>
    </w:rPr>
  </w:style>
  <w:style w:type="paragraph" w:styleId="35">
    <w:name w:val="List Paragraph"/>
    <w:basedOn w:val="1"/>
    <w:qFormat/>
    <w:uiPriority w:val="34"/>
    <w:pPr>
      <w:ind w:left="720"/>
      <w:contextualSpacing/>
    </w:pPr>
  </w:style>
  <w:style w:type="paragraph" w:styleId="36">
    <w:name w:val="Quote"/>
    <w:basedOn w:val="1"/>
    <w:next w:val="1"/>
    <w:link w:val="37"/>
    <w:qFormat/>
    <w:uiPriority w:val="29"/>
    <w:rPr>
      <w:i/>
    </w:rPr>
  </w:style>
  <w:style w:type="character" w:customStyle="1" w:styleId="37">
    <w:name w:val="引用 Char"/>
    <w:basedOn w:val="20"/>
    <w:link w:val="36"/>
    <w:qFormat/>
    <w:uiPriority w:val="29"/>
    <w:rPr>
      <w:i/>
      <w:sz w:val="24"/>
      <w:szCs w:val="24"/>
    </w:rPr>
  </w:style>
  <w:style w:type="paragraph" w:styleId="38">
    <w:name w:val="Intense Quote"/>
    <w:basedOn w:val="1"/>
    <w:next w:val="1"/>
    <w:link w:val="39"/>
    <w:qFormat/>
    <w:uiPriority w:val="30"/>
    <w:pPr>
      <w:ind w:left="720" w:right="720"/>
    </w:pPr>
    <w:rPr>
      <w:b/>
      <w:i/>
      <w:szCs w:val="22"/>
    </w:rPr>
  </w:style>
  <w:style w:type="character" w:customStyle="1" w:styleId="39">
    <w:name w:val="明显引用 Char"/>
    <w:basedOn w:val="20"/>
    <w:link w:val="38"/>
    <w:qFormat/>
    <w:uiPriority w:val="30"/>
    <w:rPr>
      <w:b/>
      <w:i/>
      <w:sz w:val="24"/>
    </w:rPr>
  </w:style>
  <w:style w:type="character" w:customStyle="1" w:styleId="40">
    <w:name w:val="不明显强调1"/>
    <w:qFormat/>
    <w:uiPriority w:val="19"/>
    <w:rPr>
      <w:i/>
      <w:color w:val="595959" w:themeColor="text1" w:themeTint="A5"/>
    </w:rPr>
  </w:style>
  <w:style w:type="character" w:customStyle="1" w:styleId="41">
    <w:name w:val="明显强调1"/>
    <w:basedOn w:val="20"/>
    <w:qFormat/>
    <w:uiPriority w:val="21"/>
    <w:rPr>
      <w:b/>
      <w:i/>
      <w:sz w:val="24"/>
      <w:szCs w:val="24"/>
      <w:u w:val="single"/>
    </w:rPr>
  </w:style>
  <w:style w:type="character" w:customStyle="1" w:styleId="42">
    <w:name w:val="不明显参考1"/>
    <w:basedOn w:val="20"/>
    <w:qFormat/>
    <w:uiPriority w:val="31"/>
    <w:rPr>
      <w:sz w:val="24"/>
      <w:szCs w:val="24"/>
      <w:u w:val="single"/>
    </w:rPr>
  </w:style>
  <w:style w:type="character" w:customStyle="1" w:styleId="43">
    <w:name w:val="明显参考1"/>
    <w:basedOn w:val="20"/>
    <w:qFormat/>
    <w:uiPriority w:val="32"/>
    <w:rPr>
      <w:b/>
      <w:sz w:val="24"/>
      <w:u w:val="single"/>
    </w:rPr>
  </w:style>
  <w:style w:type="character" w:customStyle="1" w:styleId="44">
    <w:name w:val="书籍标题1"/>
    <w:basedOn w:val="20"/>
    <w:qFormat/>
    <w:uiPriority w:val="33"/>
    <w:rPr>
      <w:rFonts w:asciiTheme="majorHAnsi" w:hAnsiTheme="majorHAnsi" w:eastAsiaTheme="majorEastAsia"/>
      <w:b/>
      <w:i/>
      <w:sz w:val="24"/>
      <w:szCs w:val="24"/>
    </w:rPr>
  </w:style>
  <w:style w:type="paragraph" w:customStyle="1" w:styleId="45">
    <w:name w:val="TOC 标题1"/>
    <w:basedOn w:val="2"/>
    <w:next w:val="1"/>
    <w:semiHidden/>
    <w:unhideWhenUsed/>
    <w:qFormat/>
    <w:uiPriority w:val="39"/>
    <w:pPr>
      <w:outlineLvl w:val="9"/>
    </w:pPr>
  </w:style>
  <w:style w:type="character" w:customStyle="1" w:styleId="46">
    <w:name w:val="页眉 Char"/>
    <w:basedOn w:val="20"/>
    <w:link w:val="14"/>
    <w:qFormat/>
    <w:uiPriority w:val="0"/>
    <w:rPr>
      <w:sz w:val="18"/>
      <w:szCs w:val="18"/>
    </w:rPr>
  </w:style>
  <w:style w:type="character" w:customStyle="1" w:styleId="47">
    <w:name w:val="页脚 Char"/>
    <w:basedOn w:val="20"/>
    <w:link w:val="13"/>
    <w:qFormat/>
    <w:uiPriority w:val="0"/>
    <w:rPr>
      <w:sz w:val="18"/>
      <w:szCs w:val="18"/>
    </w:rPr>
  </w:style>
  <w:style w:type="character" w:customStyle="1" w:styleId="48">
    <w:name w:val="批注框文本 Char"/>
    <w:basedOn w:val="20"/>
    <w:link w:val="12"/>
    <w:qFormat/>
    <w:uiPriority w:val="0"/>
    <w:rPr>
      <w:rFonts w:asciiTheme="minorHAnsi" w:hAnsiTheme="minorHAnsi" w:eastAsiaTheme="minorEastAsi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Company>
  <Pages>3</Pages>
  <Words>152</Words>
  <Characters>872</Characters>
  <Lines>7</Lines>
  <Paragraphs>2</Paragraphs>
  <TotalTime>0</TotalTime>
  <ScaleCrop>false</ScaleCrop>
  <LinksUpToDate>false</LinksUpToDate>
  <CharactersWithSpaces>1022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2020-11-12T07:51:00Z</dcterms:created>
  <dc:creator>郑彩霞</dc:creator>
  <cp:lastModifiedBy>Administrator</cp:lastModifiedBy>
  <cp:lastPrinted>2020-11-12T07:52:46Z</cp:lastPrinted>
  <dcterms:modified xsi:type="dcterms:W3CDTF">2020-11-12T07:52:50Z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